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6F718" w14:textId="5353EBC4" w:rsidR="00D50A21" w:rsidRPr="00D50A21" w:rsidRDefault="00D50A21" w:rsidP="00D50A21">
      <w:pPr>
        <w:rPr>
          <w:rFonts w:ascii="Arial" w:hAnsi="Arial" w:cs="Arial"/>
          <w:color w:val="3F84B2" w:themeColor="accent4"/>
          <w:sz w:val="36"/>
          <w:szCs w:val="36"/>
        </w:rPr>
      </w:pPr>
      <w:bookmarkStart w:id="0" w:name="_GoBack"/>
      <w:bookmarkEnd w:id="0"/>
      <w:r w:rsidRPr="00D50A21">
        <w:rPr>
          <w:rFonts w:ascii="Arial" w:hAnsi="Arial" w:cs="Arial"/>
          <w:color w:val="12244C" w:themeColor="accent1"/>
          <w:sz w:val="36"/>
          <w:szCs w:val="36"/>
        </w:rPr>
        <w:t>Louisiana State Child Death Review Panel</w:t>
      </w:r>
    </w:p>
    <w:p w14:paraId="7D5968F9" w14:textId="294FBCF2" w:rsidR="00D50A21" w:rsidRPr="00D50A21" w:rsidRDefault="00D50A21" w:rsidP="00D50A21">
      <w:pPr>
        <w:rPr>
          <w:rFonts w:ascii="Arial" w:hAnsi="Arial" w:cs="Arial"/>
          <w:color w:val="3F84B2" w:themeColor="accent4"/>
        </w:rPr>
      </w:pPr>
      <w:r w:rsidRPr="00D50A21">
        <w:rPr>
          <w:rFonts w:ascii="Arial" w:hAnsi="Arial" w:cs="Arial"/>
          <w:noProof/>
          <w:color w:val="3F84B2" w:themeColor="accent4"/>
          <w:sz w:val="36"/>
          <w:szCs w:val="36"/>
        </w:rPr>
        <mc:AlternateContent>
          <mc:Choice Requires="wps">
            <w:drawing>
              <wp:anchor distT="0" distB="0" distL="114300" distR="114300" simplePos="0" relativeHeight="251659264" behindDoc="0" locked="0" layoutInCell="1" allowOverlap="1" wp14:anchorId="036FF6F2" wp14:editId="149D07DE">
                <wp:simplePos x="0" y="0"/>
                <wp:positionH relativeFrom="column">
                  <wp:posOffset>-9525</wp:posOffset>
                </wp:positionH>
                <wp:positionV relativeFrom="paragraph">
                  <wp:posOffset>80010</wp:posOffset>
                </wp:positionV>
                <wp:extent cx="60960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chemeClr val="accent3">
                              <a:lumMod val="7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3pt" to="47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" strokecolor="#77afc2 [2406]" strokeweight="2.25pt"/>
            </w:pict>
          </mc:Fallback>
        </mc:AlternateContent>
      </w:r>
    </w:p>
    <w:p w14:paraId="67439495" w14:textId="21848F24" w:rsidR="00D50A21" w:rsidRDefault="00D50A21" w:rsidP="00D50A21">
      <w:pPr>
        <w:rPr>
          <w:rFonts w:ascii="Arial" w:hAnsi="Arial" w:cs="Arial"/>
          <w:color w:val="12244C" w:themeColor="accent1"/>
        </w:rPr>
      </w:pPr>
      <w:r w:rsidRPr="00D50A21">
        <w:rPr>
          <w:rFonts w:ascii="Arial" w:hAnsi="Arial" w:cs="Arial"/>
          <w:color w:val="12244C" w:themeColor="accent1"/>
        </w:rPr>
        <w:t>Agenda | June 17, 2015 | 10-12p</w:t>
      </w:r>
      <w:r>
        <w:rPr>
          <w:rFonts w:ascii="Arial" w:hAnsi="Arial" w:cs="Arial"/>
          <w:color w:val="12244C" w:themeColor="accent1"/>
        </w:rPr>
        <w:br/>
      </w:r>
    </w:p>
    <w:p w14:paraId="792EE544" w14:textId="77777777" w:rsidR="006E65DA" w:rsidRDefault="006E65DA" w:rsidP="00D50A21">
      <w:pPr>
        <w:rPr>
          <w:rFonts w:ascii="Arial" w:hAnsi="Arial" w:cs="Arial"/>
          <w:color w:val="12244C" w:themeColor="accent1"/>
        </w:rPr>
      </w:pPr>
    </w:p>
    <w:p w14:paraId="6E1DA6EE" w14:textId="60AEF855" w:rsidR="00D50A21" w:rsidRPr="006E65DA" w:rsidRDefault="00D50A21" w:rsidP="00D50A21">
      <w:pPr>
        <w:rPr>
          <w:rFonts w:asciiTheme="minorHAnsi" w:hAnsiTheme="minorHAnsi" w:cs="Arial"/>
          <w:color w:val="485868" w:themeColor="text2"/>
        </w:rPr>
      </w:pPr>
      <w:r w:rsidRPr="006E65DA">
        <w:rPr>
          <w:rFonts w:asciiTheme="minorHAnsi" w:hAnsiTheme="minorHAnsi" w:cs="Arial"/>
          <w:color w:val="485868" w:themeColor="text2"/>
        </w:rPr>
        <w:t>7173-A Florida Boulevard, Baton Rouge, La</w:t>
      </w:r>
      <w:r w:rsidRPr="006E65DA">
        <w:rPr>
          <w:rFonts w:asciiTheme="minorHAnsi" w:hAnsiTheme="minorHAnsi" w:cs="Arial"/>
          <w:color w:val="485868" w:themeColor="text2"/>
        </w:rPr>
        <w:br/>
        <w:t>Large Conference room off of the lobby</w:t>
      </w:r>
    </w:p>
    <w:p w14:paraId="3CCB5480" w14:textId="77777777" w:rsidR="00D50A21" w:rsidRDefault="00D50A21" w:rsidP="00D50A21">
      <w:pPr>
        <w:rPr>
          <w:rFonts w:asciiTheme="minorHAnsi" w:hAnsiTheme="minorHAnsi" w:cs="Arial"/>
          <w:color w:val="485868" w:themeColor="text2"/>
        </w:rPr>
      </w:pPr>
    </w:p>
    <w:p w14:paraId="0CD200F0" w14:textId="77777777" w:rsidR="00045875" w:rsidRDefault="00045875" w:rsidP="00D50A21">
      <w:pPr>
        <w:rPr>
          <w:rFonts w:asciiTheme="minorHAnsi" w:hAnsiTheme="minorHAnsi" w:cs="Arial"/>
          <w:color w:val="485868" w:themeColor="text2"/>
        </w:rPr>
      </w:pPr>
      <w:r w:rsidRPr="00045875">
        <w:rPr>
          <w:rFonts w:asciiTheme="minorHAnsi" w:hAnsiTheme="minorHAnsi" w:cs="Arial"/>
          <w:b/>
          <w:color w:val="485868" w:themeColor="text2"/>
        </w:rPr>
        <w:t>Attendees:</w:t>
      </w:r>
      <w:r>
        <w:rPr>
          <w:rFonts w:asciiTheme="minorHAnsi" w:hAnsiTheme="minorHAnsi" w:cs="Arial"/>
          <w:color w:val="485868" w:themeColor="text2"/>
        </w:rPr>
        <w:t xml:space="preserve">  Kelly Bankston, Chris Cornell, Robin Gruenfeld, Dr. Takeisha Davis, Jane Herwehe, Emily A</w:t>
      </w:r>
      <w:r>
        <w:rPr>
          <w:rFonts w:asciiTheme="minorHAnsi" w:hAnsiTheme="minorHAnsi" w:cs="Arial"/>
          <w:color w:val="485868" w:themeColor="text2"/>
        </w:rPr>
        <w:t>n</w:t>
      </w:r>
      <w:r>
        <w:rPr>
          <w:rFonts w:asciiTheme="minorHAnsi" w:hAnsiTheme="minorHAnsi" w:cs="Arial"/>
          <w:color w:val="485868" w:themeColor="text2"/>
        </w:rPr>
        <w:t>drews, Linda Carter, Lt. Dave Kolb, Amanda Pereira, Chief Tim Lentz, Pam Cart, Ashlyn Melton, Yancy Guerin, Dr. Dawn Vick, Chief Frank Edwards, Joe Waitz, Jr.</w:t>
      </w:r>
    </w:p>
    <w:p w14:paraId="504569AE" w14:textId="77777777" w:rsidR="00045875" w:rsidRPr="00045875" w:rsidRDefault="00045875" w:rsidP="00D50A21">
      <w:pPr>
        <w:rPr>
          <w:rFonts w:asciiTheme="minorHAnsi" w:hAnsiTheme="minorHAnsi" w:cs="Arial"/>
          <w:b/>
          <w:color w:val="485868" w:themeColor="text2"/>
        </w:rPr>
      </w:pPr>
    </w:p>
    <w:p w14:paraId="171E5026" w14:textId="11F40D42" w:rsidR="006E65DA" w:rsidRDefault="00045875" w:rsidP="00D50A21">
      <w:pPr>
        <w:rPr>
          <w:rFonts w:asciiTheme="minorHAnsi" w:hAnsiTheme="minorHAnsi" w:cs="Arial"/>
          <w:color w:val="485868" w:themeColor="text2"/>
        </w:rPr>
      </w:pPr>
      <w:r w:rsidRPr="00045875">
        <w:rPr>
          <w:rFonts w:asciiTheme="minorHAnsi" w:hAnsiTheme="minorHAnsi" w:cs="Arial"/>
          <w:b/>
          <w:color w:val="485868" w:themeColor="text2"/>
        </w:rPr>
        <w:t>Notes:</w:t>
      </w:r>
      <w:r>
        <w:rPr>
          <w:rFonts w:asciiTheme="minorHAnsi" w:hAnsiTheme="minorHAnsi" w:cs="Arial"/>
          <w:color w:val="485868" w:themeColor="text2"/>
        </w:rPr>
        <w:t xml:space="preserve"> </w:t>
      </w:r>
    </w:p>
    <w:p w14:paraId="36126B84" w14:textId="77777777" w:rsidR="00045875" w:rsidRDefault="00045875" w:rsidP="00D50A21">
      <w:pPr>
        <w:rPr>
          <w:rFonts w:asciiTheme="minorHAnsi" w:hAnsiTheme="minorHAnsi" w:cs="Arial"/>
          <w:color w:val="485868" w:themeColor="text2"/>
        </w:rPr>
      </w:pPr>
    </w:p>
    <w:p w14:paraId="4DCCCD0B" w14:textId="77777777" w:rsidR="001C6757" w:rsidRDefault="001C6757" w:rsidP="006E65DA">
      <w:pPr>
        <w:pStyle w:val="ListParagraph"/>
        <w:numPr>
          <w:ilvl w:val="0"/>
          <w:numId w:val="11"/>
        </w:numPr>
        <w:shd w:val="clear" w:color="auto" w:fill="FFFFFF"/>
        <w:spacing w:after="0" w:line="360" w:lineRule="auto"/>
        <w:contextualSpacing w:val="0"/>
        <w:rPr>
          <w:color w:val="485868" w:themeColor="text2"/>
          <w:sz w:val="24"/>
          <w:szCs w:val="24"/>
          <w:lang w:val="en"/>
        </w:rPr>
      </w:pPr>
      <w:r w:rsidRPr="006E65DA">
        <w:rPr>
          <w:color w:val="485868" w:themeColor="text2"/>
          <w:sz w:val="24"/>
          <w:szCs w:val="24"/>
          <w:lang w:val="en"/>
        </w:rPr>
        <w:t>Welcome to new members/participants</w:t>
      </w:r>
    </w:p>
    <w:p w14:paraId="5EC5D5C3" w14:textId="77777777" w:rsidR="00355DB0" w:rsidRDefault="00355DB0" w:rsidP="006E65DA">
      <w:pPr>
        <w:pStyle w:val="ListParagraph"/>
        <w:numPr>
          <w:ilvl w:val="0"/>
          <w:numId w:val="11"/>
        </w:numPr>
        <w:shd w:val="clear" w:color="auto" w:fill="FFFFFF"/>
        <w:spacing w:after="0" w:line="360" w:lineRule="auto"/>
        <w:contextualSpacing w:val="0"/>
        <w:rPr>
          <w:color w:val="485868" w:themeColor="text2"/>
          <w:sz w:val="24"/>
          <w:szCs w:val="24"/>
          <w:lang w:val="en"/>
        </w:rPr>
      </w:pPr>
      <w:r w:rsidRPr="006E65DA">
        <w:rPr>
          <w:color w:val="485868" w:themeColor="text2"/>
          <w:sz w:val="24"/>
          <w:szCs w:val="24"/>
          <w:lang w:val="en"/>
        </w:rPr>
        <w:t>Membership discussion</w:t>
      </w:r>
    </w:p>
    <w:p w14:paraId="6A433DA6" w14:textId="1DC93A5C" w:rsidR="00045875" w:rsidRDefault="00045875" w:rsidP="00045875">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t>Comm. of Insurance, Forensic pathologist and a pediatrician specializing in child ma</w:t>
      </w:r>
      <w:r>
        <w:rPr>
          <w:color w:val="485868" w:themeColor="text2"/>
          <w:sz w:val="24"/>
          <w:szCs w:val="24"/>
          <w:lang w:val="en"/>
        </w:rPr>
        <w:t>l</w:t>
      </w:r>
      <w:r>
        <w:rPr>
          <w:color w:val="485868" w:themeColor="text2"/>
          <w:sz w:val="24"/>
          <w:szCs w:val="24"/>
          <w:lang w:val="en"/>
        </w:rPr>
        <w:t>treatment have agreed to participate, but are unable to attend this meeting.  They should attend in Sept.</w:t>
      </w:r>
    </w:p>
    <w:p w14:paraId="6D0B1F8A" w14:textId="0ED91412" w:rsidR="00355DB0" w:rsidRPr="006E65DA" w:rsidRDefault="00355DB0" w:rsidP="006E65DA">
      <w:pPr>
        <w:pStyle w:val="ListParagraph"/>
        <w:numPr>
          <w:ilvl w:val="0"/>
          <w:numId w:val="11"/>
        </w:numPr>
        <w:shd w:val="clear" w:color="auto" w:fill="FFFFFF"/>
        <w:spacing w:after="0" w:line="360" w:lineRule="auto"/>
        <w:contextualSpacing w:val="0"/>
        <w:rPr>
          <w:color w:val="485868" w:themeColor="text2"/>
          <w:sz w:val="24"/>
          <w:szCs w:val="24"/>
          <w:lang w:val="en"/>
        </w:rPr>
      </w:pPr>
      <w:r w:rsidRPr="006E65DA">
        <w:rPr>
          <w:color w:val="485868" w:themeColor="text2"/>
          <w:sz w:val="24"/>
          <w:szCs w:val="24"/>
          <w:lang w:val="en"/>
        </w:rPr>
        <w:t>Purpose of Child Death Review</w:t>
      </w:r>
      <w:r w:rsidR="00045875">
        <w:rPr>
          <w:color w:val="485868" w:themeColor="text2"/>
          <w:sz w:val="24"/>
          <w:szCs w:val="24"/>
          <w:lang w:val="en"/>
        </w:rPr>
        <w:t xml:space="preserve"> – to objectively review circumstances around fatalities and pr</w:t>
      </w:r>
      <w:r w:rsidR="00045875">
        <w:rPr>
          <w:color w:val="485868" w:themeColor="text2"/>
          <w:sz w:val="24"/>
          <w:szCs w:val="24"/>
          <w:lang w:val="en"/>
        </w:rPr>
        <w:t>o</w:t>
      </w:r>
      <w:r w:rsidR="00045875">
        <w:rPr>
          <w:color w:val="485868" w:themeColor="text2"/>
          <w:sz w:val="24"/>
          <w:szCs w:val="24"/>
          <w:lang w:val="en"/>
        </w:rPr>
        <w:t>pose systems’ level improvements.</w:t>
      </w:r>
    </w:p>
    <w:p w14:paraId="11EF5886" w14:textId="59E53847" w:rsidR="005074A4" w:rsidRPr="006E65DA" w:rsidRDefault="005074A4" w:rsidP="006E65DA">
      <w:pPr>
        <w:pStyle w:val="ListParagraph"/>
        <w:numPr>
          <w:ilvl w:val="0"/>
          <w:numId w:val="11"/>
        </w:numPr>
        <w:spacing w:line="360" w:lineRule="auto"/>
        <w:rPr>
          <w:color w:val="485868" w:themeColor="text2"/>
          <w:sz w:val="24"/>
          <w:szCs w:val="24"/>
        </w:rPr>
      </w:pPr>
      <w:r w:rsidRPr="006E65DA">
        <w:rPr>
          <w:color w:val="485868" w:themeColor="text2"/>
          <w:sz w:val="24"/>
          <w:szCs w:val="24"/>
        </w:rPr>
        <w:t>Overview of Most Common Causes of Child Death</w:t>
      </w:r>
      <w:r w:rsidR="00045875">
        <w:rPr>
          <w:color w:val="485868" w:themeColor="text2"/>
          <w:sz w:val="24"/>
          <w:szCs w:val="24"/>
        </w:rPr>
        <w:t xml:space="preserve"> – distribution of the one -pager</w:t>
      </w:r>
    </w:p>
    <w:p w14:paraId="537F2F42" w14:textId="77777777" w:rsidR="001C6757" w:rsidRPr="007B7F19" w:rsidRDefault="001C6757" w:rsidP="006E65DA">
      <w:pPr>
        <w:pStyle w:val="ListParagraph"/>
        <w:numPr>
          <w:ilvl w:val="0"/>
          <w:numId w:val="11"/>
        </w:numPr>
        <w:shd w:val="clear" w:color="auto" w:fill="FFFFFF"/>
        <w:spacing w:after="0" w:line="360" w:lineRule="auto"/>
        <w:contextualSpacing w:val="0"/>
        <w:rPr>
          <w:color w:val="485868" w:themeColor="text2"/>
          <w:sz w:val="24"/>
          <w:szCs w:val="24"/>
          <w:lang w:val="en"/>
        </w:rPr>
      </w:pPr>
      <w:r w:rsidRPr="007B7F19">
        <w:rPr>
          <w:color w:val="485868" w:themeColor="text2"/>
          <w:sz w:val="24"/>
          <w:szCs w:val="24"/>
          <w:lang w:val="en"/>
        </w:rPr>
        <w:t xml:space="preserve">Follow Up on To Do items from last meeting </w:t>
      </w:r>
    </w:p>
    <w:p w14:paraId="13D0AF4C" w14:textId="661D7FDF" w:rsidR="005074A4" w:rsidRPr="006E65DA" w:rsidRDefault="001C6757" w:rsidP="006E65DA">
      <w:pPr>
        <w:pStyle w:val="ListParagraph"/>
        <w:numPr>
          <w:ilvl w:val="1"/>
          <w:numId w:val="11"/>
        </w:numPr>
        <w:shd w:val="clear" w:color="auto" w:fill="FFFFFF"/>
        <w:spacing w:after="0" w:line="360" w:lineRule="auto"/>
        <w:contextualSpacing w:val="0"/>
        <w:rPr>
          <w:color w:val="485868" w:themeColor="text2"/>
          <w:sz w:val="24"/>
          <w:szCs w:val="24"/>
          <w:lang w:val="en"/>
        </w:rPr>
      </w:pPr>
      <w:r w:rsidRPr="006E65DA">
        <w:rPr>
          <w:color w:val="485868" w:themeColor="text2"/>
          <w:sz w:val="24"/>
          <w:szCs w:val="24"/>
          <w:lang w:val="en"/>
        </w:rPr>
        <w:t>DCFS and CDR collabora</w:t>
      </w:r>
      <w:r w:rsidR="00045875">
        <w:rPr>
          <w:color w:val="485868" w:themeColor="text2"/>
          <w:sz w:val="24"/>
          <w:szCs w:val="24"/>
          <w:lang w:val="en"/>
        </w:rPr>
        <w:t>tion – meetings are ongoing to address information sharing and collaborative fatality reviews.</w:t>
      </w:r>
    </w:p>
    <w:p w14:paraId="3D720F97" w14:textId="307CA536" w:rsidR="005074A4" w:rsidRDefault="005074A4" w:rsidP="006E65DA">
      <w:pPr>
        <w:pStyle w:val="ListParagraph"/>
        <w:numPr>
          <w:ilvl w:val="1"/>
          <w:numId w:val="11"/>
        </w:numPr>
        <w:shd w:val="clear" w:color="auto" w:fill="FFFFFF"/>
        <w:spacing w:after="0" w:line="360" w:lineRule="auto"/>
        <w:contextualSpacing w:val="0"/>
        <w:rPr>
          <w:color w:val="485868" w:themeColor="text2"/>
          <w:sz w:val="24"/>
          <w:szCs w:val="24"/>
          <w:lang w:val="en"/>
        </w:rPr>
      </w:pPr>
      <w:r w:rsidRPr="006E65DA">
        <w:rPr>
          <w:color w:val="485868" w:themeColor="text2"/>
          <w:sz w:val="24"/>
          <w:szCs w:val="24"/>
          <w:lang w:val="en"/>
        </w:rPr>
        <w:t>SIDS/SUID Classification PI project</w:t>
      </w:r>
      <w:r w:rsidR="00045875">
        <w:rPr>
          <w:color w:val="485868" w:themeColor="text2"/>
          <w:sz w:val="24"/>
          <w:szCs w:val="24"/>
          <w:lang w:val="en"/>
        </w:rPr>
        <w:t xml:space="preserve"> – Devin, Jane and Dr. Davis wrote up a proposed pr</w:t>
      </w:r>
      <w:r w:rsidR="00045875">
        <w:rPr>
          <w:color w:val="485868" w:themeColor="text2"/>
          <w:sz w:val="24"/>
          <w:szCs w:val="24"/>
          <w:lang w:val="en"/>
        </w:rPr>
        <w:t>o</w:t>
      </w:r>
      <w:r w:rsidR="00045875">
        <w:rPr>
          <w:color w:val="485868" w:themeColor="text2"/>
          <w:sz w:val="24"/>
          <w:szCs w:val="24"/>
          <w:lang w:val="en"/>
        </w:rPr>
        <w:t>ject for feedback to coroners using the SIDS and SUID causes of death.  Yancy will discuss with Dr. Thoma to see if he is willing to support.  Jane will follow up with Yancy.</w:t>
      </w:r>
    </w:p>
    <w:p w14:paraId="2BC3AC13" w14:textId="3C5C9CF2" w:rsidR="00045875" w:rsidRDefault="00045875" w:rsidP="006E65DA">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t>Mandatory drug screenings for caregivers in unexpected child fatalities.  Emily did more research and wrote up findings and discussed with the group.  Joe will discuss the idea with the Fed</w:t>
      </w:r>
      <w:r w:rsidR="00133904">
        <w:rPr>
          <w:color w:val="485868" w:themeColor="text2"/>
          <w:sz w:val="24"/>
          <w:szCs w:val="24"/>
          <w:lang w:val="en"/>
        </w:rPr>
        <w:t>e</w:t>
      </w:r>
      <w:r>
        <w:rPr>
          <w:color w:val="485868" w:themeColor="text2"/>
          <w:sz w:val="24"/>
          <w:szCs w:val="24"/>
          <w:lang w:val="en"/>
        </w:rPr>
        <w:t>ral D</w:t>
      </w:r>
      <w:r w:rsidR="00133904">
        <w:rPr>
          <w:color w:val="485868" w:themeColor="text2"/>
          <w:sz w:val="24"/>
          <w:szCs w:val="24"/>
          <w:lang w:val="en"/>
        </w:rPr>
        <w:t>A</w:t>
      </w:r>
      <w:r>
        <w:rPr>
          <w:color w:val="485868" w:themeColor="text2"/>
          <w:sz w:val="24"/>
          <w:szCs w:val="24"/>
          <w:lang w:val="en"/>
        </w:rPr>
        <w:t>s and the DA Association members and report back.</w:t>
      </w:r>
      <w:r w:rsidR="00AD4686">
        <w:rPr>
          <w:color w:val="485868" w:themeColor="text2"/>
          <w:sz w:val="24"/>
          <w:szCs w:val="24"/>
          <w:lang w:val="en"/>
        </w:rPr>
        <w:t xml:space="preserve">  The issue is probable cause.</w:t>
      </w:r>
      <w:r w:rsidR="00133904">
        <w:rPr>
          <w:color w:val="485868" w:themeColor="text2"/>
          <w:sz w:val="24"/>
          <w:szCs w:val="24"/>
          <w:lang w:val="en"/>
        </w:rPr>
        <w:t xml:space="preserve">  Joe also asked about the availability of Child Advocacy Centers in each parish (Children’s Code : Article 509)</w:t>
      </w:r>
    </w:p>
    <w:p w14:paraId="2598D611" w14:textId="250AC35E" w:rsidR="00045875" w:rsidRDefault="00045875" w:rsidP="006E65DA">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lastRenderedPageBreak/>
        <w:t>Tim, Frank and Dave state that if there is probable cause there is a pretty straightfo</w:t>
      </w:r>
      <w:r>
        <w:rPr>
          <w:color w:val="485868" w:themeColor="text2"/>
          <w:sz w:val="24"/>
          <w:szCs w:val="24"/>
          <w:lang w:val="en"/>
        </w:rPr>
        <w:t>r</w:t>
      </w:r>
      <w:r w:rsidR="00AD4686">
        <w:rPr>
          <w:color w:val="485868" w:themeColor="text2"/>
          <w:sz w:val="24"/>
          <w:szCs w:val="24"/>
          <w:lang w:val="en"/>
        </w:rPr>
        <w:t>ward, expeditio</w:t>
      </w:r>
      <w:r>
        <w:rPr>
          <w:color w:val="485868" w:themeColor="text2"/>
          <w:sz w:val="24"/>
          <w:szCs w:val="24"/>
          <w:lang w:val="en"/>
        </w:rPr>
        <w:t xml:space="preserve">us way </w:t>
      </w:r>
      <w:r w:rsidR="00AD4686">
        <w:rPr>
          <w:color w:val="485868" w:themeColor="text2"/>
          <w:sz w:val="24"/>
          <w:szCs w:val="24"/>
          <w:lang w:val="en"/>
        </w:rPr>
        <w:t xml:space="preserve">(V sign) </w:t>
      </w:r>
      <w:r>
        <w:rPr>
          <w:color w:val="485868" w:themeColor="text2"/>
          <w:sz w:val="24"/>
          <w:szCs w:val="24"/>
          <w:lang w:val="en"/>
        </w:rPr>
        <w:t>for law enforcement to get a warran</w:t>
      </w:r>
      <w:r w:rsidR="00AD4686">
        <w:rPr>
          <w:color w:val="485868" w:themeColor="text2"/>
          <w:sz w:val="24"/>
          <w:szCs w:val="24"/>
          <w:lang w:val="en"/>
        </w:rPr>
        <w:t>t if the caregiver r</w:t>
      </w:r>
      <w:r w:rsidR="00AD4686">
        <w:rPr>
          <w:color w:val="485868" w:themeColor="text2"/>
          <w:sz w:val="24"/>
          <w:szCs w:val="24"/>
          <w:lang w:val="en"/>
        </w:rPr>
        <w:t>e</w:t>
      </w:r>
      <w:r w:rsidR="00AD4686">
        <w:rPr>
          <w:color w:val="485868" w:themeColor="text2"/>
          <w:sz w:val="24"/>
          <w:szCs w:val="24"/>
          <w:lang w:val="en"/>
        </w:rPr>
        <w:t>fuses a dr</w:t>
      </w:r>
      <w:r>
        <w:rPr>
          <w:color w:val="485868" w:themeColor="text2"/>
          <w:sz w:val="24"/>
          <w:szCs w:val="24"/>
          <w:lang w:val="en"/>
        </w:rPr>
        <w:t>u</w:t>
      </w:r>
      <w:r w:rsidR="00AD4686">
        <w:rPr>
          <w:color w:val="485868" w:themeColor="text2"/>
          <w:sz w:val="24"/>
          <w:szCs w:val="24"/>
          <w:lang w:val="en"/>
        </w:rPr>
        <w:t>g</w:t>
      </w:r>
      <w:r>
        <w:rPr>
          <w:color w:val="485868" w:themeColor="text2"/>
          <w:sz w:val="24"/>
          <w:szCs w:val="24"/>
          <w:lang w:val="en"/>
        </w:rPr>
        <w:t xml:space="preserve"> screen.  </w:t>
      </w:r>
      <w:r w:rsidR="00AD4686">
        <w:rPr>
          <w:color w:val="485868" w:themeColor="text2"/>
          <w:sz w:val="24"/>
          <w:szCs w:val="24"/>
          <w:lang w:val="en"/>
        </w:rPr>
        <w:t>Many areas have an electronic request procedure that can results in a warrant in 15 mins.  Other areas not quite there yet.</w:t>
      </w:r>
    </w:p>
    <w:p w14:paraId="63E1FAA0" w14:textId="5258A40B" w:rsidR="00A0647F" w:rsidRPr="006E65DA" w:rsidRDefault="00A0647F" w:rsidP="006E65DA">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t>Group asked if there is data on how many times impairment is a related to the fatality.  There is limited data as it is not always known if it is a factor in the death.</w:t>
      </w:r>
    </w:p>
    <w:p w14:paraId="50F7C3AA" w14:textId="1B286EC9" w:rsidR="001C6757" w:rsidRDefault="001C6757" w:rsidP="006E65DA">
      <w:pPr>
        <w:pStyle w:val="ListParagraph"/>
        <w:numPr>
          <w:ilvl w:val="0"/>
          <w:numId w:val="11"/>
        </w:numPr>
        <w:shd w:val="clear" w:color="auto" w:fill="FFFFFF"/>
        <w:spacing w:line="360" w:lineRule="auto"/>
        <w:rPr>
          <w:color w:val="485868" w:themeColor="text2"/>
          <w:sz w:val="24"/>
          <w:szCs w:val="24"/>
          <w:lang w:val="en"/>
        </w:rPr>
      </w:pPr>
      <w:r w:rsidRPr="006E65DA">
        <w:rPr>
          <w:color w:val="485868" w:themeColor="text2"/>
          <w:sz w:val="24"/>
          <w:szCs w:val="24"/>
          <w:lang w:val="en"/>
        </w:rPr>
        <w:t>Case presentations – Kelly B</w:t>
      </w:r>
      <w:r w:rsidR="006E65DA" w:rsidRPr="006E65DA">
        <w:rPr>
          <w:color w:val="485868" w:themeColor="text2"/>
          <w:sz w:val="24"/>
          <w:szCs w:val="24"/>
          <w:lang w:val="en"/>
        </w:rPr>
        <w:t>ankston</w:t>
      </w:r>
      <w:r w:rsidRPr="006E65DA">
        <w:rPr>
          <w:color w:val="485868" w:themeColor="text2"/>
          <w:sz w:val="24"/>
          <w:szCs w:val="24"/>
          <w:lang w:val="en"/>
        </w:rPr>
        <w:t xml:space="preserve"> (Reg</w:t>
      </w:r>
      <w:r w:rsidR="006E65DA">
        <w:rPr>
          <w:color w:val="485868" w:themeColor="text2"/>
          <w:sz w:val="24"/>
          <w:szCs w:val="24"/>
          <w:lang w:val="en"/>
        </w:rPr>
        <w:t>ion</w:t>
      </w:r>
      <w:r w:rsidRPr="006E65DA">
        <w:rPr>
          <w:color w:val="485868" w:themeColor="text2"/>
          <w:sz w:val="24"/>
          <w:szCs w:val="24"/>
          <w:lang w:val="en"/>
        </w:rPr>
        <w:t xml:space="preserve"> 2) and Chris Cornell (Reg</w:t>
      </w:r>
      <w:r w:rsidR="006E65DA">
        <w:rPr>
          <w:color w:val="485868" w:themeColor="text2"/>
          <w:sz w:val="24"/>
          <w:szCs w:val="24"/>
          <w:lang w:val="en"/>
        </w:rPr>
        <w:t>ion</w:t>
      </w:r>
      <w:r w:rsidRPr="006E65DA">
        <w:rPr>
          <w:color w:val="485868" w:themeColor="text2"/>
          <w:sz w:val="24"/>
          <w:szCs w:val="24"/>
          <w:lang w:val="en"/>
        </w:rPr>
        <w:t xml:space="preserve"> 4) </w:t>
      </w:r>
      <w:r w:rsidR="006E65DA" w:rsidRPr="006E65DA">
        <w:rPr>
          <w:color w:val="485868" w:themeColor="text2"/>
          <w:sz w:val="24"/>
          <w:szCs w:val="24"/>
          <w:lang w:val="en"/>
        </w:rPr>
        <w:t>– CoD</w:t>
      </w:r>
      <w:r w:rsidR="005074A4" w:rsidRPr="006E65DA">
        <w:rPr>
          <w:color w:val="485868" w:themeColor="text2"/>
          <w:sz w:val="24"/>
          <w:szCs w:val="24"/>
          <w:lang w:val="en"/>
        </w:rPr>
        <w:t xml:space="preserve"> drowning </w:t>
      </w:r>
    </w:p>
    <w:p w14:paraId="38DACD07" w14:textId="1E816F03" w:rsidR="00045875" w:rsidRDefault="00045875" w:rsidP="00045875">
      <w:pPr>
        <w:pStyle w:val="ListParagraph"/>
        <w:numPr>
          <w:ilvl w:val="1"/>
          <w:numId w:val="11"/>
        </w:numPr>
        <w:shd w:val="clear" w:color="auto" w:fill="FFFFFF"/>
        <w:spacing w:line="360" w:lineRule="auto"/>
        <w:rPr>
          <w:color w:val="485868" w:themeColor="text2"/>
          <w:sz w:val="24"/>
          <w:szCs w:val="24"/>
          <w:lang w:val="en"/>
        </w:rPr>
      </w:pPr>
      <w:r>
        <w:rPr>
          <w:color w:val="485868" w:themeColor="text2"/>
          <w:sz w:val="24"/>
          <w:szCs w:val="24"/>
          <w:lang w:val="en"/>
        </w:rPr>
        <w:t>2 cases presented</w:t>
      </w:r>
    </w:p>
    <w:p w14:paraId="4C1A1FBB" w14:textId="77777777" w:rsidR="001C6757" w:rsidRPr="007B7F19" w:rsidRDefault="001C6757" w:rsidP="006E65DA">
      <w:pPr>
        <w:pStyle w:val="ListParagraph"/>
        <w:numPr>
          <w:ilvl w:val="0"/>
          <w:numId w:val="11"/>
        </w:numPr>
        <w:shd w:val="clear" w:color="auto" w:fill="FFFFFF"/>
        <w:spacing w:after="0" w:line="360" w:lineRule="auto"/>
        <w:contextualSpacing w:val="0"/>
        <w:rPr>
          <w:color w:val="485868" w:themeColor="text2"/>
          <w:sz w:val="24"/>
          <w:szCs w:val="24"/>
          <w:lang w:val="en"/>
        </w:rPr>
      </w:pPr>
      <w:r w:rsidRPr="007B7F19">
        <w:rPr>
          <w:color w:val="485868" w:themeColor="text2"/>
          <w:sz w:val="24"/>
          <w:szCs w:val="24"/>
          <w:lang w:val="en"/>
        </w:rPr>
        <w:t>Case and recommendations discussion</w:t>
      </w:r>
    </w:p>
    <w:p w14:paraId="47DF1EDC" w14:textId="3BBA39F8" w:rsidR="002A2B15" w:rsidRPr="002A2B15" w:rsidRDefault="00133904" w:rsidP="00133904">
      <w:pPr>
        <w:pStyle w:val="ListParagraph"/>
        <w:numPr>
          <w:ilvl w:val="1"/>
          <w:numId w:val="11"/>
        </w:numPr>
        <w:shd w:val="clear" w:color="auto" w:fill="FFFFFF"/>
        <w:spacing w:line="360" w:lineRule="auto"/>
        <w:rPr>
          <w:color w:val="485868" w:themeColor="text2"/>
          <w:sz w:val="24"/>
          <w:szCs w:val="24"/>
          <w:lang w:val="en"/>
        </w:rPr>
      </w:pPr>
      <w:r w:rsidRPr="002A2B15">
        <w:rPr>
          <w:color w:val="485868" w:themeColor="text2"/>
          <w:sz w:val="24"/>
          <w:szCs w:val="24"/>
          <w:lang w:val="en"/>
        </w:rPr>
        <w:t xml:space="preserve">Ideas generated by group.  </w:t>
      </w:r>
    </w:p>
    <w:p w14:paraId="2DE3A8C6" w14:textId="724EAF57" w:rsidR="002A2B15" w:rsidRDefault="00133904" w:rsidP="007B7F19">
      <w:pPr>
        <w:pStyle w:val="ListParagraph"/>
        <w:numPr>
          <w:ilvl w:val="0"/>
          <w:numId w:val="12"/>
        </w:numPr>
        <w:shd w:val="clear" w:color="auto" w:fill="FFFFFF"/>
        <w:spacing w:line="360" w:lineRule="auto"/>
        <w:rPr>
          <w:color w:val="485868" w:themeColor="text2"/>
          <w:sz w:val="24"/>
          <w:szCs w:val="24"/>
          <w:lang w:val="en"/>
        </w:rPr>
      </w:pPr>
      <w:r w:rsidRPr="007B7F19">
        <w:rPr>
          <w:color w:val="485868" w:themeColor="text2"/>
          <w:sz w:val="24"/>
          <w:szCs w:val="24"/>
          <w:lang w:val="en"/>
        </w:rPr>
        <w:t xml:space="preserve">Research state legislation on pool safety requirements (Emily will work with a clerk to look into state and local laws).  </w:t>
      </w:r>
    </w:p>
    <w:p w14:paraId="06F2CAB9" w14:textId="4BF5C396" w:rsidR="002A2B15" w:rsidRPr="007B7F19" w:rsidRDefault="00133904" w:rsidP="007B7F19">
      <w:pPr>
        <w:pStyle w:val="ListParagraph"/>
        <w:numPr>
          <w:ilvl w:val="0"/>
          <w:numId w:val="12"/>
        </w:numPr>
        <w:shd w:val="clear" w:color="auto" w:fill="FFFFFF"/>
        <w:spacing w:line="360" w:lineRule="auto"/>
        <w:rPr>
          <w:color w:val="485868" w:themeColor="text2"/>
          <w:sz w:val="24"/>
          <w:szCs w:val="24"/>
          <w:lang w:val="en"/>
        </w:rPr>
      </w:pPr>
      <w:r w:rsidRPr="007B7F19">
        <w:rPr>
          <w:color w:val="485868" w:themeColor="text2"/>
          <w:sz w:val="24"/>
          <w:szCs w:val="24"/>
          <w:lang w:val="en"/>
        </w:rPr>
        <w:t xml:space="preserve">Group acknowledges that any type of pool </w:t>
      </w:r>
      <w:r w:rsidR="003A112C" w:rsidRPr="007B7F19">
        <w:rPr>
          <w:color w:val="485868" w:themeColor="text2"/>
          <w:sz w:val="24"/>
          <w:szCs w:val="24"/>
          <w:lang w:val="en"/>
        </w:rPr>
        <w:t>or body of water are</w:t>
      </w:r>
      <w:r w:rsidRPr="007B7F19">
        <w:rPr>
          <w:color w:val="485868" w:themeColor="text2"/>
          <w:sz w:val="24"/>
          <w:szCs w:val="24"/>
          <w:lang w:val="en"/>
        </w:rPr>
        <w:t xml:space="preserve"> hazard</w:t>
      </w:r>
      <w:r w:rsidR="003A112C" w:rsidRPr="007B7F19">
        <w:rPr>
          <w:color w:val="485868" w:themeColor="text2"/>
          <w:sz w:val="24"/>
          <w:szCs w:val="24"/>
          <w:lang w:val="en"/>
        </w:rPr>
        <w:t>s</w:t>
      </w:r>
      <w:r w:rsidRPr="007B7F19">
        <w:rPr>
          <w:color w:val="485868" w:themeColor="text2"/>
          <w:sz w:val="24"/>
          <w:szCs w:val="24"/>
          <w:lang w:val="en"/>
        </w:rPr>
        <w:t>, but maybe we could start with in-ground pools since the</w:t>
      </w:r>
      <w:r w:rsidR="003A112C" w:rsidRPr="007B7F19">
        <w:rPr>
          <w:color w:val="485868" w:themeColor="text2"/>
          <w:sz w:val="24"/>
          <w:szCs w:val="24"/>
          <w:lang w:val="en"/>
        </w:rPr>
        <w:t>se are</w:t>
      </w:r>
      <w:r w:rsidRPr="007B7F19">
        <w:rPr>
          <w:color w:val="485868" w:themeColor="text2"/>
          <w:sz w:val="24"/>
          <w:szCs w:val="24"/>
          <w:lang w:val="en"/>
        </w:rPr>
        <w:t xml:space="preserve"> more likely to be regulated through building permits/codes</w:t>
      </w:r>
      <w:r w:rsidR="003A112C" w:rsidRPr="007B7F19">
        <w:rPr>
          <w:color w:val="485868" w:themeColor="text2"/>
          <w:sz w:val="24"/>
          <w:szCs w:val="24"/>
          <w:lang w:val="en"/>
        </w:rPr>
        <w:t>/insurance mandates</w:t>
      </w:r>
      <w:r w:rsidR="002A2B15" w:rsidRPr="007B7F19">
        <w:rPr>
          <w:color w:val="485868" w:themeColor="text2"/>
          <w:lang w:val="en"/>
        </w:rPr>
        <w:t xml:space="preserve">  </w:t>
      </w:r>
      <w:r w:rsidRPr="007B7F19">
        <w:rPr>
          <w:color w:val="485868" w:themeColor="text2"/>
          <w:sz w:val="24"/>
          <w:szCs w:val="24"/>
          <w:lang w:val="en"/>
        </w:rPr>
        <w:t>insurance discounts for barriers or safety features – Jane will reach out to Korey to see if there are any homeowners requirements or discounts</w:t>
      </w:r>
    </w:p>
    <w:p w14:paraId="673435C7" w14:textId="499033D1" w:rsidR="002A2B15" w:rsidRDefault="00133904" w:rsidP="007B7F19">
      <w:pPr>
        <w:pStyle w:val="ListParagraph"/>
        <w:numPr>
          <w:ilvl w:val="0"/>
          <w:numId w:val="12"/>
        </w:numPr>
        <w:shd w:val="clear" w:color="auto" w:fill="FFFFFF"/>
        <w:spacing w:line="360" w:lineRule="auto"/>
        <w:rPr>
          <w:color w:val="485868" w:themeColor="text2"/>
          <w:sz w:val="24"/>
          <w:szCs w:val="24"/>
          <w:lang w:val="en"/>
        </w:rPr>
      </w:pPr>
      <w:r w:rsidRPr="007B7F19">
        <w:rPr>
          <w:color w:val="485868" w:themeColor="text2"/>
          <w:sz w:val="24"/>
          <w:szCs w:val="24"/>
          <w:lang w:val="en"/>
        </w:rPr>
        <w:t>T</w:t>
      </w:r>
      <w:r w:rsidR="002A2B15">
        <w:rPr>
          <w:color w:val="485868" w:themeColor="text2"/>
          <w:sz w:val="24"/>
          <w:szCs w:val="24"/>
          <w:lang w:val="en"/>
        </w:rPr>
        <w:t>exas</w:t>
      </w:r>
      <w:r w:rsidRPr="007B7F19">
        <w:rPr>
          <w:color w:val="485868" w:themeColor="text2"/>
          <w:sz w:val="24"/>
          <w:szCs w:val="24"/>
          <w:lang w:val="en"/>
        </w:rPr>
        <w:t xml:space="preserve"> runs all sorts of PSAs in the spring and summer around pool safety – could </w:t>
      </w:r>
    </w:p>
    <w:p w14:paraId="53AC66B3" w14:textId="08A36214" w:rsidR="00133904" w:rsidRPr="007B7F19" w:rsidRDefault="00133904" w:rsidP="007B7F19">
      <w:pPr>
        <w:pStyle w:val="ListParagraph"/>
        <w:shd w:val="clear" w:color="auto" w:fill="FFFFFF"/>
        <w:spacing w:line="360" w:lineRule="auto"/>
        <w:ind w:left="1800"/>
        <w:rPr>
          <w:color w:val="485868" w:themeColor="text2"/>
          <w:sz w:val="24"/>
          <w:szCs w:val="24"/>
          <w:lang w:val="en"/>
        </w:rPr>
      </w:pPr>
      <w:r w:rsidRPr="007B7F19">
        <w:rPr>
          <w:color w:val="485868" w:themeColor="text2"/>
          <w:sz w:val="24"/>
          <w:szCs w:val="24"/>
          <w:lang w:val="en"/>
        </w:rPr>
        <w:t>L</w:t>
      </w:r>
      <w:r w:rsidR="002A2B15">
        <w:rPr>
          <w:color w:val="485868" w:themeColor="text2"/>
          <w:sz w:val="24"/>
          <w:szCs w:val="24"/>
          <w:lang w:val="en"/>
        </w:rPr>
        <w:t>ouisiana</w:t>
      </w:r>
      <w:r w:rsidRPr="007B7F19">
        <w:rPr>
          <w:color w:val="485868" w:themeColor="text2"/>
          <w:sz w:val="24"/>
          <w:szCs w:val="24"/>
          <w:lang w:val="en"/>
        </w:rPr>
        <w:t xml:space="preserve"> </w:t>
      </w:r>
      <w:proofErr w:type="gramStart"/>
      <w:r w:rsidRPr="007B7F19">
        <w:rPr>
          <w:color w:val="485868" w:themeColor="text2"/>
          <w:sz w:val="24"/>
          <w:szCs w:val="24"/>
          <w:lang w:val="en"/>
        </w:rPr>
        <w:t>do</w:t>
      </w:r>
      <w:proofErr w:type="gramEnd"/>
      <w:r w:rsidRPr="007B7F19">
        <w:rPr>
          <w:color w:val="485868" w:themeColor="text2"/>
          <w:sz w:val="24"/>
          <w:szCs w:val="24"/>
          <w:lang w:val="en"/>
        </w:rPr>
        <w:t xml:space="preserve"> something similar?  Such programs as Pool Safely of the Consumer Product Safety Commission offer all sorts of free resources </w:t>
      </w:r>
      <w:r w:rsidRPr="007B7F19">
        <w:rPr>
          <w:color w:val="485868" w:themeColor="text2"/>
          <w:u w:val="single"/>
          <w:lang w:val="en"/>
        </w:rPr>
        <w:t>poolsafely.gov</w:t>
      </w:r>
      <w:r w:rsidR="002A2B15">
        <w:rPr>
          <w:color w:val="485868" w:themeColor="text2"/>
          <w:sz w:val="24"/>
          <w:szCs w:val="24"/>
          <w:lang w:val="en"/>
        </w:rPr>
        <w:t>. C</w:t>
      </w:r>
      <w:r w:rsidRPr="007B7F19">
        <w:rPr>
          <w:color w:val="485868" w:themeColor="text2"/>
          <w:sz w:val="24"/>
          <w:szCs w:val="24"/>
          <w:lang w:val="en"/>
        </w:rPr>
        <w:t>ould we work with pool supply retailers on sales of safety good</w:t>
      </w:r>
      <w:r w:rsidR="002A2B15">
        <w:rPr>
          <w:color w:val="485868" w:themeColor="text2"/>
          <w:sz w:val="24"/>
          <w:szCs w:val="24"/>
          <w:lang w:val="en"/>
        </w:rPr>
        <w:t>s?</w:t>
      </w:r>
    </w:p>
    <w:p w14:paraId="21403402" w14:textId="77777777" w:rsidR="001C6757" w:rsidRPr="007B7F19" w:rsidRDefault="001C6757" w:rsidP="006E65DA">
      <w:pPr>
        <w:pStyle w:val="ListParagraph"/>
        <w:numPr>
          <w:ilvl w:val="0"/>
          <w:numId w:val="11"/>
        </w:numPr>
        <w:shd w:val="clear" w:color="auto" w:fill="FFFFFF"/>
        <w:spacing w:after="0" w:line="360" w:lineRule="auto"/>
        <w:contextualSpacing w:val="0"/>
        <w:rPr>
          <w:color w:val="485868" w:themeColor="text2"/>
          <w:sz w:val="24"/>
          <w:szCs w:val="24"/>
          <w:lang w:val="en"/>
        </w:rPr>
      </w:pPr>
      <w:r w:rsidRPr="007B7F19">
        <w:rPr>
          <w:color w:val="485868" w:themeColor="text2"/>
          <w:sz w:val="24"/>
          <w:szCs w:val="24"/>
          <w:lang w:val="en"/>
        </w:rPr>
        <w:t>Next Steps/Assignments</w:t>
      </w:r>
    </w:p>
    <w:p w14:paraId="5FF6FAD6" w14:textId="1606C08B" w:rsidR="00133904" w:rsidRDefault="00133904" w:rsidP="00133904">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t>Yancy – reach out to Dr. Thoma about the process improvement project with coroners around use of SIDS and SUID</w:t>
      </w:r>
    </w:p>
    <w:p w14:paraId="7D147CDA" w14:textId="44F64056" w:rsidR="00133904" w:rsidRDefault="00133904" w:rsidP="00133904">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t>Jane/Linda – continue collaborative work between DCFS and CDR</w:t>
      </w:r>
    </w:p>
    <w:p w14:paraId="2B4D0645" w14:textId="29D98FF6" w:rsidR="00133904" w:rsidRDefault="00133904" w:rsidP="00133904">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t>Emily – review pool legislation/requirements</w:t>
      </w:r>
    </w:p>
    <w:p w14:paraId="0E4FE38F" w14:textId="45C9A594" w:rsidR="00133904" w:rsidRDefault="00133904" w:rsidP="00133904">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t>Joe – discuss drug screening issue with DA colleagues – summarize and report back also find out the status of CAC in each parish DA office</w:t>
      </w:r>
      <w:r w:rsidR="00A0647F">
        <w:rPr>
          <w:color w:val="485868" w:themeColor="text2"/>
          <w:sz w:val="24"/>
          <w:szCs w:val="24"/>
          <w:lang w:val="en"/>
        </w:rPr>
        <w:t>. Reach out to Robin if he needs any help on understanding this issue or data</w:t>
      </w:r>
    </w:p>
    <w:p w14:paraId="5EA9EEAF" w14:textId="355AE218" w:rsidR="00133904" w:rsidRDefault="00133904" w:rsidP="00133904">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lastRenderedPageBreak/>
        <w:t>Dr. Davis/Robin – provide feedback to regional coordinators about progress on mandat</w:t>
      </w:r>
      <w:r>
        <w:rPr>
          <w:color w:val="485868" w:themeColor="text2"/>
          <w:sz w:val="24"/>
          <w:szCs w:val="24"/>
          <w:lang w:val="en"/>
        </w:rPr>
        <w:t>o</w:t>
      </w:r>
      <w:r>
        <w:rPr>
          <w:color w:val="485868" w:themeColor="text2"/>
          <w:sz w:val="24"/>
          <w:szCs w:val="24"/>
          <w:lang w:val="en"/>
        </w:rPr>
        <w:t>ry drug screening issue.</w:t>
      </w:r>
    </w:p>
    <w:p w14:paraId="7AA09013" w14:textId="5FC21C16" w:rsidR="00133904" w:rsidRDefault="00133904" w:rsidP="00133904">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t>Jane – follow up with Korey about insurance requirements for pool owners</w:t>
      </w:r>
    </w:p>
    <w:p w14:paraId="3D256C8C" w14:textId="09DBD5ED" w:rsidR="00133904" w:rsidRDefault="00133904" w:rsidP="00133904">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t>Pam – forward the list of bereavement resources of which she is aware.</w:t>
      </w:r>
    </w:p>
    <w:p w14:paraId="25F308C6" w14:textId="77777777" w:rsidR="00133904" w:rsidRDefault="00133904" w:rsidP="00133904">
      <w:pPr>
        <w:pStyle w:val="ListParagraph"/>
        <w:numPr>
          <w:ilvl w:val="1"/>
          <w:numId w:val="11"/>
        </w:numPr>
        <w:shd w:val="clear" w:color="auto" w:fill="FFFFFF"/>
        <w:spacing w:after="0" w:line="360" w:lineRule="auto"/>
        <w:contextualSpacing w:val="0"/>
        <w:rPr>
          <w:color w:val="485868" w:themeColor="text2"/>
          <w:sz w:val="24"/>
          <w:szCs w:val="24"/>
          <w:lang w:val="en"/>
        </w:rPr>
      </w:pPr>
      <w:r>
        <w:rPr>
          <w:color w:val="485868" w:themeColor="text2"/>
          <w:sz w:val="24"/>
          <w:szCs w:val="24"/>
          <w:lang w:val="en"/>
        </w:rPr>
        <w:t>Jane – connect Chief Edwards and Autumn Goodfellow-Thompson about highway safety training for Assoc. of Chiefs of Police state meeting</w:t>
      </w:r>
    </w:p>
    <w:p w14:paraId="075229C1" w14:textId="77A46539" w:rsidR="00133904" w:rsidRDefault="00133904" w:rsidP="00133904">
      <w:pPr>
        <w:pStyle w:val="ListParagraph"/>
        <w:numPr>
          <w:ilvl w:val="1"/>
          <w:numId w:val="11"/>
        </w:numPr>
        <w:shd w:val="clear" w:color="auto" w:fill="FFFFFF"/>
        <w:spacing w:after="0" w:line="360" w:lineRule="auto"/>
        <w:contextualSpacing w:val="0"/>
        <w:rPr>
          <w:color w:val="485868" w:themeColor="text2"/>
          <w:sz w:val="24"/>
          <w:szCs w:val="24"/>
          <w:lang w:val="en"/>
        </w:rPr>
      </w:pPr>
      <w:r w:rsidRPr="00133904">
        <w:rPr>
          <w:color w:val="485868" w:themeColor="text2"/>
          <w:sz w:val="24"/>
          <w:szCs w:val="24"/>
          <w:lang w:val="en"/>
        </w:rPr>
        <w:t>Jane/Dawn – touch base about potential training for physicians/residents.</w:t>
      </w:r>
    </w:p>
    <w:p w14:paraId="5B0D4982" w14:textId="77777777" w:rsidR="00133904" w:rsidRPr="00133904" w:rsidRDefault="00133904" w:rsidP="00133904">
      <w:pPr>
        <w:pStyle w:val="ListParagraph"/>
        <w:shd w:val="clear" w:color="auto" w:fill="FFFFFF"/>
        <w:spacing w:after="0" w:line="360" w:lineRule="auto"/>
        <w:ind w:left="1440"/>
        <w:contextualSpacing w:val="0"/>
        <w:rPr>
          <w:color w:val="485868" w:themeColor="text2"/>
          <w:sz w:val="24"/>
          <w:szCs w:val="24"/>
          <w:lang w:val="en"/>
        </w:rPr>
      </w:pPr>
    </w:p>
    <w:p w14:paraId="3717F9DC" w14:textId="761879B9" w:rsidR="001C6757" w:rsidRDefault="001C6757" w:rsidP="006E65DA">
      <w:pPr>
        <w:pStyle w:val="ListParagraph"/>
        <w:numPr>
          <w:ilvl w:val="0"/>
          <w:numId w:val="11"/>
        </w:numPr>
        <w:shd w:val="clear" w:color="auto" w:fill="FFFFFF"/>
        <w:spacing w:after="0" w:line="360" w:lineRule="auto"/>
        <w:contextualSpacing w:val="0"/>
        <w:rPr>
          <w:b/>
          <w:color w:val="485868" w:themeColor="text2"/>
          <w:sz w:val="28"/>
          <w:szCs w:val="28"/>
          <w:lang w:val="en"/>
        </w:rPr>
      </w:pPr>
      <w:r w:rsidRPr="00133904">
        <w:rPr>
          <w:b/>
          <w:color w:val="485868" w:themeColor="text2"/>
          <w:sz w:val="28"/>
          <w:szCs w:val="28"/>
          <w:lang w:val="en"/>
        </w:rPr>
        <w:t xml:space="preserve">Next Meeting – </w:t>
      </w:r>
      <w:r w:rsidR="005074A4" w:rsidRPr="00133904">
        <w:rPr>
          <w:b/>
          <w:color w:val="485868" w:themeColor="text2"/>
          <w:sz w:val="28"/>
          <w:szCs w:val="28"/>
          <w:lang w:val="en"/>
        </w:rPr>
        <w:t>September 16</w:t>
      </w:r>
      <w:r w:rsidRPr="00133904">
        <w:rPr>
          <w:b/>
          <w:color w:val="485868" w:themeColor="text2"/>
          <w:sz w:val="28"/>
          <w:szCs w:val="28"/>
          <w:vertAlign w:val="superscript"/>
          <w:lang w:val="en"/>
        </w:rPr>
        <w:t>th</w:t>
      </w:r>
      <w:r w:rsidR="006E65DA" w:rsidRPr="00133904">
        <w:rPr>
          <w:b/>
          <w:color w:val="485868" w:themeColor="text2"/>
          <w:sz w:val="28"/>
          <w:szCs w:val="28"/>
          <w:lang w:val="en"/>
        </w:rPr>
        <w:t>, 2015, 10–12p</w:t>
      </w:r>
    </w:p>
    <w:p w14:paraId="6A9F3FBC" w14:textId="3DF32BF0" w:rsidR="00641536" w:rsidRPr="007B7F19" w:rsidRDefault="00641536" w:rsidP="00641536">
      <w:pPr>
        <w:pStyle w:val="ListParagraph"/>
        <w:rPr>
          <w:rFonts w:cs="Arial"/>
          <w:color w:val="485868" w:themeColor="text2"/>
        </w:rPr>
      </w:pPr>
      <w:r w:rsidRPr="007B7F19">
        <w:rPr>
          <w:rFonts w:cs="Arial"/>
          <w:color w:val="485868" w:themeColor="text2"/>
        </w:rPr>
        <w:t>Same location:  7173-A Florida Boulevard, Baton Rouge, La</w:t>
      </w:r>
      <w:r w:rsidRPr="007B7F19">
        <w:rPr>
          <w:rFonts w:cs="Arial"/>
          <w:color w:val="485868" w:themeColor="text2"/>
        </w:rPr>
        <w:br/>
        <w:t>Large Conference room off of the lobby</w:t>
      </w:r>
    </w:p>
    <w:p w14:paraId="66B28B84" w14:textId="77777777" w:rsidR="00641536" w:rsidRPr="007B7F19" w:rsidRDefault="00641536" w:rsidP="00641536">
      <w:pPr>
        <w:pStyle w:val="ListParagraph"/>
        <w:shd w:val="clear" w:color="auto" w:fill="FFFFFF"/>
        <w:spacing w:after="0" w:line="360" w:lineRule="auto"/>
        <w:contextualSpacing w:val="0"/>
        <w:rPr>
          <w:color w:val="485868" w:themeColor="text2"/>
          <w:sz w:val="28"/>
          <w:szCs w:val="28"/>
          <w:lang w:val="en"/>
        </w:rPr>
      </w:pPr>
    </w:p>
    <w:p w14:paraId="34E95C2C" w14:textId="29EE865C" w:rsidR="00641536" w:rsidRPr="007B7F19" w:rsidRDefault="00641536" w:rsidP="00641536">
      <w:pPr>
        <w:pStyle w:val="ListParagraph"/>
        <w:shd w:val="clear" w:color="auto" w:fill="FFFFFF"/>
        <w:spacing w:after="0" w:line="360" w:lineRule="auto"/>
        <w:contextualSpacing w:val="0"/>
        <w:rPr>
          <w:color w:val="485868" w:themeColor="text2"/>
          <w:sz w:val="24"/>
          <w:szCs w:val="24"/>
          <w:lang w:val="en"/>
        </w:rPr>
      </w:pPr>
      <w:r w:rsidRPr="007B7F19">
        <w:rPr>
          <w:color w:val="485868" w:themeColor="text2"/>
          <w:sz w:val="24"/>
          <w:szCs w:val="24"/>
          <w:lang w:val="en"/>
        </w:rPr>
        <w:t>Some say it is easier to park in the back and come in the back door that is closest to the dow</w:t>
      </w:r>
      <w:r w:rsidRPr="007B7F19">
        <w:rPr>
          <w:color w:val="485868" w:themeColor="text2"/>
          <w:sz w:val="24"/>
          <w:szCs w:val="24"/>
          <w:lang w:val="en"/>
        </w:rPr>
        <w:t>n</w:t>
      </w:r>
      <w:r w:rsidRPr="007B7F19">
        <w:rPr>
          <w:color w:val="485868" w:themeColor="text2"/>
          <w:sz w:val="24"/>
          <w:szCs w:val="24"/>
          <w:lang w:val="en"/>
        </w:rPr>
        <w:t>town side of the mall.  If you come in that way, turn right once in the mall and you will walk a li</w:t>
      </w:r>
      <w:r w:rsidRPr="007B7F19">
        <w:rPr>
          <w:color w:val="485868" w:themeColor="text2"/>
          <w:sz w:val="24"/>
          <w:szCs w:val="24"/>
          <w:lang w:val="en"/>
        </w:rPr>
        <w:t>t</w:t>
      </w:r>
      <w:r w:rsidRPr="007B7F19">
        <w:rPr>
          <w:color w:val="485868" w:themeColor="text2"/>
          <w:sz w:val="24"/>
          <w:szCs w:val="24"/>
          <w:lang w:val="en"/>
        </w:rPr>
        <w:t>tle and see the Region 2 office.</w:t>
      </w:r>
    </w:p>
    <w:p w14:paraId="2DD92B30" w14:textId="77777777" w:rsidR="001C6757" w:rsidRDefault="001C6757" w:rsidP="001C6757">
      <w:pPr>
        <w:rPr>
          <w:rFonts w:asciiTheme="minorHAnsi" w:hAnsiTheme="minorHAnsi"/>
          <w:color w:val="485868" w:themeColor="text2"/>
        </w:rPr>
      </w:pPr>
    </w:p>
    <w:p w14:paraId="00F5919C" w14:textId="77777777" w:rsidR="006E65DA" w:rsidRPr="006E65DA" w:rsidRDefault="006E65DA" w:rsidP="001C6757">
      <w:pPr>
        <w:rPr>
          <w:rFonts w:asciiTheme="minorHAnsi" w:hAnsiTheme="minorHAnsi"/>
          <w:color w:val="485868" w:themeColor="text2"/>
        </w:rPr>
      </w:pPr>
    </w:p>
    <w:p w14:paraId="686A87DF" w14:textId="77777777" w:rsidR="001C6757" w:rsidRPr="006E65DA" w:rsidRDefault="001C6757" w:rsidP="007B7F19">
      <w:pPr>
        <w:ind w:left="720"/>
        <w:rPr>
          <w:rFonts w:asciiTheme="minorHAnsi" w:hAnsiTheme="minorHAnsi"/>
          <w:color w:val="485868" w:themeColor="text2"/>
        </w:rPr>
      </w:pPr>
      <w:r w:rsidRPr="006E65DA">
        <w:rPr>
          <w:rFonts w:asciiTheme="minorHAnsi" w:hAnsiTheme="minorHAnsi"/>
          <w:color w:val="485868" w:themeColor="text2"/>
        </w:rPr>
        <w:t xml:space="preserve">Organizing Entity:  </w:t>
      </w:r>
    </w:p>
    <w:p w14:paraId="59EB54DF" w14:textId="77777777" w:rsidR="001C6757" w:rsidRPr="006E65DA" w:rsidRDefault="001C6757" w:rsidP="007B7F19">
      <w:pPr>
        <w:ind w:left="720"/>
        <w:rPr>
          <w:rFonts w:asciiTheme="minorHAnsi" w:hAnsiTheme="minorHAnsi"/>
          <w:color w:val="485868" w:themeColor="text2"/>
        </w:rPr>
      </w:pPr>
      <w:r w:rsidRPr="006E65DA">
        <w:rPr>
          <w:rFonts w:asciiTheme="minorHAnsi" w:hAnsiTheme="minorHAnsi"/>
          <w:color w:val="485868" w:themeColor="text2"/>
        </w:rPr>
        <w:t>Office of Public Health, Bureau of Family Health</w:t>
      </w:r>
    </w:p>
    <w:p w14:paraId="3423C734" w14:textId="77777777" w:rsidR="001C6757" w:rsidRPr="006E65DA" w:rsidRDefault="001C6757" w:rsidP="007B7F19">
      <w:pPr>
        <w:ind w:left="720"/>
        <w:rPr>
          <w:rFonts w:asciiTheme="minorHAnsi" w:hAnsiTheme="minorHAnsi"/>
          <w:color w:val="485868" w:themeColor="text2"/>
        </w:rPr>
      </w:pPr>
      <w:r w:rsidRPr="006E65DA">
        <w:rPr>
          <w:rFonts w:asciiTheme="minorHAnsi" w:hAnsiTheme="minorHAnsi"/>
          <w:color w:val="485868" w:themeColor="text2"/>
        </w:rPr>
        <w:t>Louisiana Department of Health and Hospitals</w:t>
      </w:r>
    </w:p>
    <w:p w14:paraId="5B9DE7B6" w14:textId="77777777" w:rsidR="001C6757" w:rsidRDefault="001C6757" w:rsidP="007B7F19">
      <w:pPr>
        <w:ind w:left="720"/>
        <w:rPr>
          <w:rFonts w:asciiTheme="minorHAnsi" w:hAnsiTheme="minorHAnsi"/>
          <w:color w:val="485868" w:themeColor="text2"/>
        </w:rPr>
      </w:pPr>
    </w:p>
    <w:p w14:paraId="67DFABF1" w14:textId="77777777" w:rsidR="006E65DA" w:rsidRPr="006E65DA" w:rsidRDefault="006E65DA" w:rsidP="007B7F19">
      <w:pPr>
        <w:ind w:left="720"/>
        <w:rPr>
          <w:rFonts w:asciiTheme="minorHAnsi" w:hAnsiTheme="minorHAnsi"/>
          <w:color w:val="485868" w:themeColor="text2"/>
        </w:rPr>
      </w:pPr>
    </w:p>
    <w:p w14:paraId="53CF1871" w14:textId="65A1BE49" w:rsidR="001C6757" w:rsidRPr="006E65DA" w:rsidRDefault="001C6757" w:rsidP="007B7F19">
      <w:pPr>
        <w:ind w:left="720"/>
        <w:rPr>
          <w:rStyle w:val="Hyperlink"/>
          <w:rFonts w:asciiTheme="minorHAnsi" w:hAnsiTheme="minorHAnsi"/>
          <w:color w:val="485868" w:themeColor="text2"/>
        </w:rPr>
      </w:pPr>
      <w:r w:rsidRPr="006E65DA">
        <w:rPr>
          <w:rFonts w:asciiTheme="minorHAnsi" w:hAnsiTheme="minorHAnsi"/>
          <w:color w:val="485868" w:themeColor="text2"/>
        </w:rPr>
        <w:t>Facilitator</w:t>
      </w:r>
      <w:r w:rsidR="005074A4" w:rsidRPr="006E65DA">
        <w:rPr>
          <w:rFonts w:asciiTheme="minorHAnsi" w:hAnsiTheme="minorHAnsi"/>
          <w:color w:val="485868" w:themeColor="text2"/>
        </w:rPr>
        <w:t>(s)</w:t>
      </w:r>
      <w:r w:rsidRPr="006E65DA">
        <w:rPr>
          <w:rFonts w:asciiTheme="minorHAnsi" w:hAnsiTheme="minorHAnsi"/>
          <w:color w:val="485868" w:themeColor="text2"/>
        </w:rPr>
        <w:t xml:space="preserve">:  Jane Herwehe, 504-568-3532 or </w:t>
      </w:r>
      <w:hyperlink r:id="rId9" w:history="1">
        <w:r w:rsidRPr="006E65DA">
          <w:rPr>
            <w:rStyle w:val="Hyperlink"/>
            <w:rFonts w:asciiTheme="minorHAnsi" w:hAnsiTheme="minorHAnsi"/>
            <w:color w:val="485868" w:themeColor="text2"/>
          </w:rPr>
          <w:t>jane.herwehe@la.gov</w:t>
        </w:r>
      </w:hyperlink>
    </w:p>
    <w:p w14:paraId="090DE8CA" w14:textId="7D02EED4" w:rsidR="005074A4" w:rsidRPr="006E65DA" w:rsidRDefault="005074A4" w:rsidP="007B7F19">
      <w:pPr>
        <w:ind w:left="720"/>
        <w:rPr>
          <w:rStyle w:val="Hyperlink"/>
          <w:rFonts w:asciiTheme="minorHAnsi" w:hAnsiTheme="minorHAnsi"/>
          <w:color w:val="485868" w:themeColor="text2"/>
          <w:u w:val="none"/>
        </w:rPr>
      </w:pPr>
      <w:r w:rsidRPr="006E65DA">
        <w:rPr>
          <w:rStyle w:val="Hyperlink"/>
          <w:rFonts w:asciiTheme="minorHAnsi" w:hAnsiTheme="minorHAnsi"/>
          <w:color w:val="485868" w:themeColor="text2"/>
          <w:u w:val="none"/>
        </w:rPr>
        <w:t xml:space="preserve">Robin Gruenfeld, State MCH </w:t>
      </w:r>
      <w:r w:rsidR="006E65DA" w:rsidRPr="006E65DA">
        <w:rPr>
          <w:rStyle w:val="Hyperlink"/>
          <w:rFonts w:asciiTheme="minorHAnsi" w:hAnsiTheme="minorHAnsi"/>
          <w:color w:val="485868" w:themeColor="text2"/>
          <w:u w:val="none"/>
        </w:rPr>
        <w:t xml:space="preserve">Coordinator 504-568-2642 or </w:t>
      </w:r>
      <w:hyperlink r:id="rId10" w:history="1">
        <w:r w:rsidRPr="006E65DA">
          <w:rPr>
            <w:rStyle w:val="Hyperlink"/>
            <w:rFonts w:asciiTheme="minorHAnsi" w:hAnsiTheme="minorHAnsi"/>
            <w:color w:val="485868" w:themeColor="text2"/>
          </w:rPr>
          <w:t>robin.gruenfeld@la.gov</w:t>
        </w:r>
      </w:hyperlink>
    </w:p>
    <w:p w14:paraId="4AE99366" w14:textId="77777777" w:rsidR="001C6757" w:rsidRDefault="001C6757" w:rsidP="007B7F19">
      <w:pPr>
        <w:ind w:left="720"/>
        <w:rPr>
          <w:rFonts w:asciiTheme="minorHAnsi" w:hAnsiTheme="minorHAnsi"/>
          <w:color w:val="485868" w:themeColor="text2"/>
        </w:rPr>
      </w:pPr>
    </w:p>
    <w:p w14:paraId="0AD42515" w14:textId="77777777" w:rsidR="006E65DA" w:rsidRPr="006E65DA" w:rsidRDefault="006E65DA" w:rsidP="007B7F19">
      <w:pPr>
        <w:ind w:left="720"/>
        <w:rPr>
          <w:rFonts w:asciiTheme="minorHAnsi" w:hAnsiTheme="minorHAnsi"/>
          <w:color w:val="485868" w:themeColor="text2"/>
        </w:rPr>
      </w:pPr>
    </w:p>
    <w:p w14:paraId="7DC87C8E" w14:textId="77777777" w:rsidR="001C6757" w:rsidRPr="006E65DA" w:rsidRDefault="001C6757" w:rsidP="007B7F19">
      <w:pPr>
        <w:ind w:left="720"/>
        <w:rPr>
          <w:rFonts w:asciiTheme="minorHAnsi" w:hAnsiTheme="minorHAnsi"/>
          <w:color w:val="485868" w:themeColor="text2"/>
        </w:rPr>
      </w:pPr>
      <w:r w:rsidRPr="006E65DA">
        <w:rPr>
          <w:rFonts w:asciiTheme="minorHAnsi" w:hAnsiTheme="minorHAnsi"/>
          <w:color w:val="485868" w:themeColor="text2"/>
        </w:rPr>
        <w:t>Chairperson:  Dr. Takeisha Davis</w:t>
      </w:r>
    </w:p>
    <w:p w14:paraId="0F5F3EE3" w14:textId="77777777" w:rsidR="001C6757" w:rsidRPr="006E65DA" w:rsidRDefault="001C6757" w:rsidP="007B7F19">
      <w:pPr>
        <w:ind w:left="720"/>
        <w:rPr>
          <w:rFonts w:asciiTheme="minorHAnsi" w:hAnsiTheme="minorHAnsi"/>
          <w:color w:val="485868" w:themeColor="text2"/>
        </w:rPr>
      </w:pPr>
      <w:r w:rsidRPr="006E65DA">
        <w:rPr>
          <w:rFonts w:asciiTheme="minorHAnsi" w:hAnsiTheme="minorHAnsi"/>
          <w:color w:val="485868" w:themeColor="text2"/>
        </w:rPr>
        <w:t>Assistant State Health Officer</w:t>
      </w:r>
    </w:p>
    <w:p w14:paraId="53FC4223" w14:textId="77777777" w:rsidR="001C6757" w:rsidRPr="006E65DA" w:rsidRDefault="001C6757" w:rsidP="007B7F19">
      <w:pPr>
        <w:ind w:left="720"/>
        <w:rPr>
          <w:rFonts w:asciiTheme="minorHAnsi" w:hAnsiTheme="minorHAnsi"/>
          <w:color w:val="485868" w:themeColor="text2"/>
        </w:rPr>
      </w:pPr>
      <w:r w:rsidRPr="006E65DA">
        <w:rPr>
          <w:rFonts w:asciiTheme="minorHAnsi" w:hAnsiTheme="minorHAnsi"/>
          <w:color w:val="485868" w:themeColor="text2"/>
        </w:rPr>
        <w:t>Medical Director, Office of Public Health</w:t>
      </w:r>
    </w:p>
    <w:p w14:paraId="0F8210FC" w14:textId="77777777" w:rsidR="001C6757" w:rsidRPr="006E65DA" w:rsidRDefault="001C6757" w:rsidP="007B7F19">
      <w:pPr>
        <w:ind w:left="720"/>
        <w:rPr>
          <w:rFonts w:asciiTheme="minorHAnsi" w:hAnsiTheme="minorHAnsi"/>
          <w:color w:val="485868" w:themeColor="text2"/>
        </w:rPr>
      </w:pPr>
      <w:r w:rsidRPr="006E65DA">
        <w:rPr>
          <w:rFonts w:asciiTheme="minorHAnsi" w:hAnsiTheme="minorHAnsi"/>
          <w:color w:val="485868" w:themeColor="text2"/>
        </w:rPr>
        <w:t>Director, Center for Community and Preventive Health</w:t>
      </w:r>
    </w:p>
    <w:p w14:paraId="0BD245FA" w14:textId="77777777" w:rsidR="001C6757" w:rsidRPr="006E65DA" w:rsidRDefault="001C6757" w:rsidP="007B7F19">
      <w:pPr>
        <w:ind w:left="720"/>
        <w:rPr>
          <w:rFonts w:asciiTheme="minorHAnsi" w:hAnsiTheme="minorHAnsi"/>
          <w:color w:val="485868" w:themeColor="text2"/>
        </w:rPr>
      </w:pPr>
      <w:r w:rsidRPr="006E65DA">
        <w:rPr>
          <w:rFonts w:asciiTheme="minorHAnsi" w:hAnsiTheme="minorHAnsi"/>
          <w:color w:val="485868" w:themeColor="text2"/>
        </w:rPr>
        <w:t>Louisiana Department of Health and Hospitals</w:t>
      </w:r>
    </w:p>
    <w:p w14:paraId="1CD344AA" w14:textId="77777777" w:rsidR="001C6757" w:rsidRPr="00D50A21" w:rsidRDefault="001C6757" w:rsidP="001C6757">
      <w:pPr>
        <w:rPr>
          <w:rFonts w:asciiTheme="minorHAnsi" w:hAnsiTheme="minorHAnsi"/>
          <w:color w:val="485868" w:themeColor="text2"/>
        </w:rPr>
      </w:pPr>
    </w:p>
    <w:sectPr w:rsidR="001C6757" w:rsidRPr="00D50A21">
      <w:headerReference w:type="default" r:id="rId11"/>
      <w:footerReference w:type="default" r:id="rId12"/>
      <w:headerReference w:type="first" r:id="rId13"/>
      <w:footerReference w:type="first" r:id="rId14"/>
      <w:pgSz w:w="12240" w:h="15840"/>
      <w:pgMar w:top="1356" w:right="990" w:bottom="1440" w:left="1080" w:header="180" w:footer="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742B4" w14:textId="77777777" w:rsidR="005963A3" w:rsidRDefault="005963A3">
      <w:r>
        <w:separator/>
      </w:r>
    </w:p>
  </w:endnote>
  <w:endnote w:type="continuationSeparator" w:id="0">
    <w:p w14:paraId="7F86E4E4" w14:textId="77777777" w:rsidR="005963A3" w:rsidRDefault="0059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eutra Text Alt">
    <w:altName w:val="Times New Roman"/>
    <w:charset w:val="00"/>
    <w:family w:val="roman"/>
    <w:pitch w:val="default"/>
  </w:font>
  <w:font w:name="Avenir Medium">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AA39" w14:textId="615B5CAA" w:rsidR="00B71EC3" w:rsidRDefault="00CB7385">
    <w:pPr>
      <w:pStyle w:val="Footer"/>
    </w:pPr>
    <w:r>
      <w:rPr>
        <w:noProof/>
      </w:rPr>
      <mc:AlternateContent>
        <mc:Choice Requires="wps">
          <w:drawing>
            <wp:anchor distT="0" distB="0" distL="114300" distR="114300" simplePos="0" relativeHeight="251661312" behindDoc="0" locked="0" layoutInCell="1" allowOverlap="1" wp14:anchorId="56DB17EA" wp14:editId="6C0BA64B">
              <wp:simplePos x="0" y="0"/>
              <wp:positionH relativeFrom="column">
                <wp:posOffset>142875</wp:posOffset>
              </wp:positionH>
              <wp:positionV relativeFrom="paragraph">
                <wp:posOffset>43815</wp:posOffset>
              </wp:positionV>
              <wp:extent cx="6134100" cy="333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1341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2DD64" w14:textId="3C15D3EA" w:rsidR="00B71EC3" w:rsidRPr="00EF0551" w:rsidRDefault="00B71EC3" w:rsidP="00E10D97">
                          <w:pPr>
                            <w:pStyle w:val="Footer"/>
                            <w:shd w:val="clear" w:color="auto" w:fill="00ABCC"/>
                            <w:spacing w:line="240" w:lineRule="auto"/>
                            <w:rPr>
                              <w:rFonts w:asciiTheme="minorHAnsi" w:hAnsiTheme="minorHAnsi"/>
                              <w:color w:val="FFFFFF" w:themeColor="background1"/>
                              <w:sz w:val="20"/>
                              <w:szCs w:val="20"/>
                            </w:rPr>
                          </w:pPr>
                          <w:r w:rsidRPr="00EF0551">
                            <w:rPr>
                              <w:rFonts w:asciiTheme="minorHAnsi" w:hAnsiTheme="minorHAnsi"/>
                              <w:color w:val="FFFFFF" w:themeColor="background1"/>
                              <w:sz w:val="20"/>
                              <w:szCs w:val="20"/>
                            </w:rPr>
                            <w:t>Louisiana Department of Health and Hospitals • Office of Public Health • Bureau of Family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25pt;margin-top:3.45pt;width:483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" filled="f" stroked="f" strokeweight=".5pt">
              <v:textbox>
                <w:txbxContent>
                  <w:p w14:paraId="2462DD64" w14:textId="3C15D3EA" w:rsidR="00B71EC3" w:rsidRPr="00EF0551" w:rsidRDefault="00B71EC3" w:rsidP="00E10D97">
                    <w:pPr>
                      <w:pStyle w:val="Footer"/>
                      <w:shd w:val="clear" w:color="auto" w:fill="00ABCC"/>
                      <w:spacing w:line="240" w:lineRule="auto"/>
                      <w:rPr>
                        <w:rFonts w:asciiTheme="minorHAnsi" w:hAnsiTheme="minorHAnsi"/>
                        <w:color w:val="FFFFFF" w:themeColor="background1"/>
                        <w:sz w:val="20"/>
                        <w:szCs w:val="20"/>
                      </w:rPr>
                    </w:pPr>
                    <w:r w:rsidRPr="00EF0551">
                      <w:rPr>
                        <w:rFonts w:asciiTheme="minorHAnsi" w:hAnsiTheme="minorHAnsi"/>
                        <w:color w:val="FFFFFF" w:themeColor="background1"/>
                        <w:sz w:val="20"/>
                        <w:szCs w:val="20"/>
                      </w:rPr>
                      <w:t>Louisiana Department of Health and Hospitals • Office of Public Health • Bureau of Family Health</w:t>
                    </w:r>
                  </w:p>
                </w:txbxContent>
              </v:textbox>
            </v:shape>
          </w:pict>
        </mc:Fallback>
      </mc:AlternateContent>
    </w:r>
    <w:r w:rsidR="00AC6228">
      <w:rPr>
        <w:noProof/>
      </w:rPr>
      <mc:AlternateContent>
        <mc:Choice Requires="wps">
          <w:drawing>
            <wp:anchor distT="0" distB="0" distL="114300" distR="114300" simplePos="0" relativeHeight="251660288" behindDoc="0" locked="0" layoutInCell="1" allowOverlap="1" wp14:anchorId="35AD0CF8" wp14:editId="08FECDC3">
              <wp:simplePos x="0" y="0"/>
              <wp:positionH relativeFrom="column">
                <wp:posOffset>9525</wp:posOffset>
              </wp:positionH>
              <wp:positionV relativeFrom="paragraph">
                <wp:posOffset>24765</wp:posOffset>
              </wp:positionV>
              <wp:extent cx="6372225" cy="409575"/>
              <wp:effectExtent l="0" t="0" r="9525" b="9525"/>
              <wp:wrapNone/>
              <wp:docPr id="6" name="Rectangle 6"/>
              <wp:cNvGraphicFramePr/>
              <a:graphic xmlns:a="http://schemas.openxmlformats.org/drawingml/2006/main">
                <a:graphicData uri="http://schemas.microsoft.com/office/word/2010/wordprocessingShape">
                  <wps:wsp>
                    <wps:cNvSpPr/>
                    <wps:spPr>
                      <a:xfrm>
                        <a:off x="0" y="0"/>
                        <a:ext cx="6372225" cy="409575"/>
                      </a:xfrm>
                      <a:prstGeom prst="rect">
                        <a:avLst/>
                      </a:prstGeom>
                      <a:solidFill>
                        <a:srgbClr val="00ABC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pt;margin-top:1.95pt;width:501.75pt;height: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" fillcolor="#00abcc" stroked="f"/>
          </w:pict>
        </mc:Fallback>
      </mc:AlternateContent>
    </w:r>
  </w:p>
  <w:p w14:paraId="051E0A3E" w14:textId="77777777" w:rsidR="00B71EC3" w:rsidRDefault="00B71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350B" w14:textId="08C67EE3" w:rsidR="003F4722" w:rsidRDefault="00E10D97">
    <w:pPr>
      <w:pStyle w:val="Footer"/>
    </w:pPr>
    <w:r>
      <w:rPr>
        <w:noProof/>
      </w:rPr>
      <mc:AlternateContent>
        <mc:Choice Requires="wps">
          <w:drawing>
            <wp:anchor distT="0" distB="0" distL="114300" distR="114300" simplePos="0" relativeHeight="251665408" behindDoc="0" locked="0" layoutInCell="1" allowOverlap="1" wp14:anchorId="7E2857A8" wp14:editId="1E82841A">
              <wp:simplePos x="0" y="0"/>
              <wp:positionH relativeFrom="column">
                <wp:posOffset>142875</wp:posOffset>
              </wp:positionH>
              <wp:positionV relativeFrom="paragraph">
                <wp:posOffset>-574675</wp:posOffset>
              </wp:positionV>
              <wp:extent cx="6134100" cy="762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134100" cy="762000"/>
                      </a:xfrm>
                      <a:prstGeom prst="rect">
                        <a:avLst/>
                      </a:prstGeom>
                      <a:noFill/>
                      <a:ln w="6350">
                        <a:noFill/>
                      </a:ln>
                      <a:effectLst/>
                    </wps:spPr>
                    <wps:txbx>
                      <w:txbxContent>
                        <w:p w14:paraId="7E215709"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 xml:space="preserve">Louisiana Department of Health and Hospitals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Office of Public Health </w:t>
                          </w:r>
                          <w:r w:rsidRPr="00E10D97">
                            <w:rPr>
                              <w:rFonts w:ascii="Arial Unicode MS" w:hAnsi="Avenir Book"/>
                              <w:color w:val="FFFFFF" w:themeColor="background1"/>
                              <w:sz w:val="20"/>
                              <w:szCs w:val="20"/>
                            </w:rPr>
                            <w:t>•</w:t>
                          </w:r>
                          <w:r w:rsidRPr="00E10D97">
                            <w:rPr>
                              <w:color w:val="FFFFFF" w:themeColor="background1"/>
                              <w:sz w:val="20"/>
                              <w:szCs w:val="20"/>
                            </w:rPr>
                            <w:t xml:space="preserve"> Bureau of Family Health</w:t>
                          </w:r>
                        </w:p>
                        <w:p w14:paraId="6014F6F1"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1450 Poydras Street Suite 2032, New Orleans, LA 70112</w:t>
                          </w:r>
                        </w:p>
                        <w:p w14:paraId="1F52735D" w14:textId="77777777" w:rsidR="00B71EC3" w:rsidRPr="00E10D97" w:rsidRDefault="00B71EC3" w:rsidP="00B71EC3">
                          <w:pPr>
                            <w:pStyle w:val="Footer"/>
                            <w:shd w:val="clear" w:color="auto" w:fill="00ABCC"/>
                            <w:rPr>
                              <w:color w:val="FFFFFF" w:themeColor="background1"/>
                              <w:sz w:val="20"/>
                              <w:szCs w:val="20"/>
                            </w:rPr>
                          </w:pPr>
                          <w:r w:rsidRPr="00E10D97">
                            <w:rPr>
                              <w:color w:val="FFFFFF" w:themeColor="background1"/>
                              <w:sz w:val="20"/>
                              <w:szCs w:val="20"/>
                            </w:rPr>
                            <w:t xml:space="preserve">Phone: 504/568-3504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Fax: 504/568-3503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www.DHH.LA.GOV</w:t>
                          </w:r>
                        </w:p>
                        <w:p w14:paraId="39207B45" w14:textId="77777777" w:rsidR="00B71EC3" w:rsidRDefault="00B71EC3" w:rsidP="00B71E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11.25pt;margin-top:-45.25pt;width:483pt;height:6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" filled="f" stroked="f" strokeweight=".5pt">
              <v:textbox>
                <w:txbxContent>
                  <w:p w14:paraId="7E215709"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 xml:space="preserve">Louisiana Department of Health and Hospitals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Office of Public Health </w:t>
                    </w:r>
                    <w:r w:rsidRPr="00E10D97">
                      <w:rPr>
                        <w:rFonts w:ascii="Arial Unicode MS" w:hAnsi="Avenir Book"/>
                        <w:color w:val="FFFFFF" w:themeColor="background1"/>
                        <w:sz w:val="20"/>
                        <w:szCs w:val="20"/>
                      </w:rPr>
                      <w:t>•</w:t>
                    </w:r>
                    <w:r w:rsidRPr="00E10D97">
                      <w:rPr>
                        <w:color w:val="FFFFFF" w:themeColor="background1"/>
                        <w:sz w:val="20"/>
                        <w:szCs w:val="20"/>
                      </w:rPr>
                      <w:t xml:space="preserve"> Bureau of Family Health</w:t>
                    </w:r>
                  </w:p>
                  <w:p w14:paraId="6014F6F1" w14:textId="77777777" w:rsidR="00B71EC3" w:rsidRPr="00E10D97" w:rsidRDefault="00B71EC3" w:rsidP="00E10D97">
                    <w:pPr>
                      <w:pStyle w:val="Footer"/>
                      <w:shd w:val="clear" w:color="auto" w:fill="00ABCC"/>
                      <w:spacing w:line="240" w:lineRule="auto"/>
                      <w:rPr>
                        <w:color w:val="FFFFFF" w:themeColor="background1"/>
                        <w:sz w:val="20"/>
                        <w:szCs w:val="20"/>
                      </w:rPr>
                    </w:pPr>
                    <w:r w:rsidRPr="00E10D97">
                      <w:rPr>
                        <w:color w:val="FFFFFF" w:themeColor="background1"/>
                        <w:sz w:val="20"/>
                        <w:szCs w:val="20"/>
                      </w:rPr>
                      <w:t>1450 Poydras Street Suite 2032, New Orleans, LA 70112</w:t>
                    </w:r>
                  </w:p>
                  <w:p w14:paraId="1F52735D" w14:textId="77777777" w:rsidR="00B71EC3" w:rsidRPr="00E10D97" w:rsidRDefault="00B71EC3" w:rsidP="00B71EC3">
                    <w:pPr>
                      <w:pStyle w:val="Footer"/>
                      <w:shd w:val="clear" w:color="auto" w:fill="00ABCC"/>
                      <w:rPr>
                        <w:color w:val="FFFFFF" w:themeColor="background1"/>
                        <w:sz w:val="20"/>
                        <w:szCs w:val="20"/>
                      </w:rPr>
                    </w:pPr>
                    <w:r w:rsidRPr="00E10D97">
                      <w:rPr>
                        <w:color w:val="FFFFFF" w:themeColor="background1"/>
                        <w:sz w:val="20"/>
                        <w:szCs w:val="20"/>
                      </w:rPr>
                      <w:t xml:space="preserve">Phone: 504/568-3504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 xml:space="preserve">Fax: 504/568-3503 </w:t>
                    </w:r>
                    <w:r w:rsidRPr="00E10D97">
                      <w:rPr>
                        <w:rFonts w:ascii="Arial Unicode MS" w:hAnsi="Avenir Book"/>
                        <w:color w:val="FFFFFF" w:themeColor="background1"/>
                        <w:sz w:val="20"/>
                        <w:szCs w:val="20"/>
                      </w:rPr>
                      <w:t>•</w:t>
                    </w:r>
                    <w:r w:rsidRPr="00E10D97">
                      <w:rPr>
                        <w:rFonts w:ascii="Arial Unicode MS" w:hAnsi="Avenir Book"/>
                        <w:color w:val="FFFFFF" w:themeColor="background1"/>
                        <w:sz w:val="20"/>
                        <w:szCs w:val="20"/>
                      </w:rPr>
                      <w:t xml:space="preserve"> </w:t>
                    </w:r>
                    <w:r w:rsidRPr="00E10D97">
                      <w:rPr>
                        <w:color w:val="FFFFFF" w:themeColor="background1"/>
                        <w:sz w:val="20"/>
                        <w:szCs w:val="20"/>
                      </w:rPr>
                      <w:t>www.DHH.LA.GOV</w:t>
                    </w:r>
                  </w:p>
                  <w:p w14:paraId="39207B45" w14:textId="77777777" w:rsidR="00B71EC3" w:rsidRDefault="00B71EC3" w:rsidP="00B71EC3">
                    <w:pPr>
                      <w:jc w:val="center"/>
                    </w:pPr>
                  </w:p>
                </w:txbxContent>
              </v:textbox>
            </v:shape>
          </w:pict>
        </mc:Fallback>
      </mc:AlternateContent>
    </w:r>
    <w:r w:rsidR="00395D71">
      <w:rPr>
        <w:noProof/>
      </w:rPr>
      <mc:AlternateContent>
        <mc:Choice Requires="wps">
          <w:drawing>
            <wp:anchor distT="0" distB="0" distL="114300" distR="114300" simplePos="0" relativeHeight="251663360" behindDoc="0" locked="0" layoutInCell="1" allowOverlap="1" wp14:anchorId="043CE5BE" wp14:editId="41FE7626">
              <wp:simplePos x="0" y="0"/>
              <wp:positionH relativeFrom="column">
                <wp:posOffset>9525</wp:posOffset>
              </wp:positionH>
              <wp:positionV relativeFrom="paragraph">
                <wp:posOffset>-603250</wp:posOffset>
              </wp:positionV>
              <wp:extent cx="6372225" cy="819150"/>
              <wp:effectExtent l="0" t="0" r="9525" b="0"/>
              <wp:wrapNone/>
              <wp:docPr id="8" name="Rectangle 8"/>
              <wp:cNvGraphicFramePr/>
              <a:graphic xmlns:a="http://schemas.openxmlformats.org/drawingml/2006/main">
                <a:graphicData uri="http://schemas.microsoft.com/office/word/2010/wordprocessingShape">
                  <wps:wsp>
                    <wps:cNvSpPr/>
                    <wps:spPr>
                      <a:xfrm>
                        <a:off x="0" y="0"/>
                        <a:ext cx="6372225" cy="819150"/>
                      </a:xfrm>
                      <a:prstGeom prst="rect">
                        <a:avLst/>
                      </a:prstGeom>
                      <a:solidFill>
                        <a:srgbClr val="00ABC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75pt;margin-top:-47.5pt;width:501.7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" fillcolor="#00abcc" stroked="f"/>
          </w:pict>
        </mc:Fallback>
      </mc:AlternateContent>
    </w:r>
    <w:r w:rsidR="003F4722">
      <w:rPr>
        <w:rFonts w:ascii="Calibri Light"/>
        <w:color w:val="FFFFFF"/>
      </w:rPr>
      <w:t xml:space="preserve">Louisiana Department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3E10" w14:textId="77777777" w:rsidR="005963A3" w:rsidRDefault="005963A3">
      <w:r>
        <w:separator/>
      </w:r>
    </w:p>
  </w:footnote>
  <w:footnote w:type="continuationSeparator" w:id="0">
    <w:p w14:paraId="72E0719D" w14:textId="77777777" w:rsidR="005963A3" w:rsidRDefault="0059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AF9A" w14:textId="77777777" w:rsidR="003F4722" w:rsidRDefault="003F4722">
    <w:pPr>
      <w:pStyle w:val="Heading1"/>
      <w:tabs>
        <w:tab w:val="center" w:pos="4320"/>
        <w:tab w:val="right" w:pos="97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1AD4" w14:textId="3EBF6D07" w:rsidR="003F4722" w:rsidRDefault="003F4722">
    <w:pPr>
      <w:pStyle w:val="Heading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BAA"/>
    <w:multiLevelType w:val="multilevel"/>
    <w:tmpl w:val="09182E0C"/>
    <w:lvl w:ilvl="0">
      <w:numFmt w:val="bullet"/>
      <w:lvlText w:val="•"/>
      <w:lvlJc w:val="left"/>
      <w:pPr>
        <w:tabs>
          <w:tab w:val="num" w:pos="368"/>
        </w:tabs>
        <w:ind w:left="368" w:hanging="368"/>
      </w:pPr>
      <w:rPr>
        <w:rFonts w:ascii="Calibri" w:eastAsia="Calibri" w:hAnsi="Calibri" w:cs="Calibri"/>
        <w:color w:val="00ABCC"/>
        <w:position w:val="0"/>
        <w:sz w:val="16"/>
        <w:szCs w:val="16"/>
      </w:rPr>
    </w:lvl>
    <w:lvl w:ilvl="1">
      <w:start w:val="1"/>
      <w:numFmt w:val="bullet"/>
      <w:lvlText w:val="•"/>
      <w:lvlJc w:val="left"/>
      <w:pPr>
        <w:tabs>
          <w:tab w:val="num" w:pos="486"/>
        </w:tabs>
        <w:ind w:left="486" w:hanging="306"/>
      </w:pPr>
      <w:rPr>
        <w:rFonts w:ascii="Calibri" w:eastAsia="Calibri" w:hAnsi="Calibri" w:cs="Calibri"/>
        <w:color w:val="00ABCC"/>
        <w:position w:val="0"/>
        <w:sz w:val="30"/>
        <w:szCs w:val="30"/>
      </w:rPr>
    </w:lvl>
    <w:lvl w:ilvl="2">
      <w:start w:val="1"/>
      <w:numFmt w:val="bullet"/>
      <w:lvlText w:val="•"/>
      <w:lvlJc w:val="left"/>
      <w:pPr>
        <w:tabs>
          <w:tab w:val="num" w:pos="666"/>
        </w:tabs>
        <w:ind w:left="666" w:hanging="306"/>
      </w:pPr>
      <w:rPr>
        <w:rFonts w:ascii="Calibri" w:eastAsia="Calibri" w:hAnsi="Calibri" w:cs="Calibri"/>
        <w:color w:val="00ABCC"/>
        <w:position w:val="0"/>
        <w:sz w:val="30"/>
        <w:szCs w:val="30"/>
      </w:rPr>
    </w:lvl>
    <w:lvl w:ilvl="3">
      <w:start w:val="1"/>
      <w:numFmt w:val="bullet"/>
      <w:lvlText w:val="•"/>
      <w:lvlJc w:val="left"/>
      <w:pPr>
        <w:tabs>
          <w:tab w:val="num" w:pos="846"/>
        </w:tabs>
        <w:ind w:left="846" w:hanging="306"/>
      </w:pPr>
      <w:rPr>
        <w:rFonts w:ascii="Calibri" w:eastAsia="Calibri" w:hAnsi="Calibri" w:cs="Calibri"/>
        <w:color w:val="00ABCC"/>
        <w:position w:val="0"/>
        <w:sz w:val="30"/>
        <w:szCs w:val="30"/>
      </w:rPr>
    </w:lvl>
    <w:lvl w:ilvl="4">
      <w:start w:val="1"/>
      <w:numFmt w:val="bullet"/>
      <w:lvlText w:val="•"/>
      <w:lvlJc w:val="left"/>
      <w:pPr>
        <w:tabs>
          <w:tab w:val="num" w:pos="1026"/>
        </w:tabs>
        <w:ind w:left="1026" w:hanging="306"/>
      </w:pPr>
      <w:rPr>
        <w:rFonts w:ascii="Calibri" w:eastAsia="Calibri" w:hAnsi="Calibri" w:cs="Calibri"/>
        <w:color w:val="00ABCC"/>
        <w:position w:val="0"/>
        <w:sz w:val="30"/>
        <w:szCs w:val="30"/>
      </w:rPr>
    </w:lvl>
    <w:lvl w:ilvl="5">
      <w:start w:val="1"/>
      <w:numFmt w:val="bullet"/>
      <w:lvlText w:val="•"/>
      <w:lvlJc w:val="left"/>
      <w:pPr>
        <w:tabs>
          <w:tab w:val="num" w:pos="1206"/>
        </w:tabs>
        <w:ind w:left="1206" w:hanging="306"/>
      </w:pPr>
      <w:rPr>
        <w:rFonts w:ascii="Calibri" w:eastAsia="Calibri" w:hAnsi="Calibri" w:cs="Calibri"/>
        <w:color w:val="00ABCC"/>
        <w:position w:val="0"/>
        <w:sz w:val="30"/>
        <w:szCs w:val="30"/>
      </w:rPr>
    </w:lvl>
    <w:lvl w:ilvl="6">
      <w:start w:val="1"/>
      <w:numFmt w:val="bullet"/>
      <w:lvlText w:val="•"/>
      <w:lvlJc w:val="left"/>
      <w:pPr>
        <w:tabs>
          <w:tab w:val="num" w:pos="1386"/>
        </w:tabs>
        <w:ind w:left="1386" w:hanging="306"/>
      </w:pPr>
      <w:rPr>
        <w:rFonts w:ascii="Calibri" w:eastAsia="Calibri" w:hAnsi="Calibri" w:cs="Calibri"/>
        <w:color w:val="00ABCC"/>
        <w:position w:val="0"/>
        <w:sz w:val="30"/>
        <w:szCs w:val="30"/>
      </w:rPr>
    </w:lvl>
    <w:lvl w:ilvl="7">
      <w:start w:val="1"/>
      <w:numFmt w:val="bullet"/>
      <w:lvlText w:val="•"/>
      <w:lvlJc w:val="left"/>
      <w:pPr>
        <w:tabs>
          <w:tab w:val="num" w:pos="1566"/>
        </w:tabs>
        <w:ind w:left="1566" w:hanging="306"/>
      </w:pPr>
      <w:rPr>
        <w:rFonts w:ascii="Calibri" w:eastAsia="Calibri" w:hAnsi="Calibri" w:cs="Calibri"/>
        <w:color w:val="00ABCC"/>
        <w:position w:val="0"/>
        <w:sz w:val="30"/>
        <w:szCs w:val="30"/>
      </w:rPr>
    </w:lvl>
    <w:lvl w:ilvl="8">
      <w:start w:val="1"/>
      <w:numFmt w:val="bullet"/>
      <w:lvlText w:val="•"/>
      <w:lvlJc w:val="left"/>
      <w:pPr>
        <w:tabs>
          <w:tab w:val="num" w:pos="1746"/>
        </w:tabs>
        <w:ind w:left="1746" w:hanging="306"/>
      </w:pPr>
      <w:rPr>
        <w:rFonts w:ascii="Calibri" w:eastAsia="Calibri" w:hAnsi="Calibri" w:cs="Calibri"/>
        <w:color w:val="00ABCC"/>
        <w:position w:val="0"/>
        <w:sz w:val="30"/>
        <w:szCs w:val="30"/>
      </w:rPr>
    </w:lvl>
  </w:abstractNum>
  <w:abstractNum w:abstractNumId="1">
    <w:nsid w:val="2F4D6393"/>
    <w:multiLevelType w:val="multilevel"/>
    <w:tmpl w:val="8FAE6E7C"/>
    <w:lvl w:ilvl="0">
      <w:start w:val="1"/>
      <w:numFmt w:val="bullet"/>
      <w:lvlText w:val="•"/>
      <w:lvlJc w:val="left"/>
      <w:pPr>
        <w:tabs>
          <w:tab w:val="num" w:pos="368"/>
        </w:tabs>
        <w:ind w:left="368" w:hanging="368"/>
      </w:pPr>
      <w:rPr>
        <w:rFonts w:ascii="Calibri" w:eastAsia="Calibri" w:hAnsi="Calibri" w:cs="Calibri"/>
        <w:color w:val="00ABCC"/>
        <w:position w:val="0"/>
        <w:sz w:val="20"/>
        <w:szCs w:val="20"/>
      </w:rPr>
    </w:lvl>
    <w:lvl w:ilvl="1">
      <w:start w:val="1"/>
      <w:numFmt w:val="bullet"/>
      <w:lvlText w:val="•"/>
      <w:lvlJc w:val="left"/>
      <w:pPr>
        <w:tabs>
          <w:tab w:val="num" w:pos="486"/>
        </w:tabs>
        <w:ind w:left="486" w:hanging="306"/>
      </w:pPr>
      <w:rPr>
        <w:rFonts w:ascii="Calibri" w:eastAsia="Calibri" w:hAnsi="Calibri" w:cs="Calibri"/>
        <w:color w:val="00ABCC"/>
        <w:position w:val="0"/>
        <w:sz w:val="30"/>
        <w:szCs w:val="30"/>
      </w:rPr>
    </w:lvl>
    <w:lvl w:ilvl="2">
      <w:start w:val="1"/>
      <w:numFmt w:val="bullet"/>
      <w:lvlText w:val="•"/>
      <w:lvlJc w:val="left"/>
      <w:pPr>
        <w:tabs>
          <w:tab w:val="num" w:pos="666"/>
        </w:tabs>
        <w:ind w:left="666" w:hanging="306"/>
      </w:pPr>
      <w:rPr>
        <w:rFonts w:ascii="Calibri" w:eastAsia="Calibri" w:hAnsi="Calibri" w:cs="Calibri"/>
        <w:color w:val="00ABCC"/>
        <w:position w:val="0"/>
        <w:sz w:val="30"/>
        <w:szCs w:val="30"/>
      </w:rPr>
    </w:lvl>
    <w:lvl w:ilvl="3">
      <w:start w:val="1"/>
      <w:numFmt w:val="bullet"/>
      <w:lvlText w:val="•"/>
      <w:lvlJc w:val="left"/>
      <w:pPr>
        <w:tabs>
          <w:tab w:val="num" w:pos="846"/>
        </w:tabs>
        <w:ind w:left="846" w:hanging="306"/>
      </w:pPr>
      <w:rPr>
        <w:rFonts w:ascii="Calibri" w:eastAsia="Calibri" w:hAnsi="Calibri" w:cs="Calibri"/>
        <w:color w:val="00ABCC"/>
        <w:position w:val="0"/>
        <w:sz w:val="30"/>
        <w:szCs w:val="30"/>
      </w:rPr>
    </w:lvl>
    <w:lvl w:ilvl="4">
      <w:start w:val="1"/>
      <w:numFmt w:val="bullet"/>
      <w:lvlText w:val="•"/>
      <w:lvlJc w:val="left"/>
      <w:pPr>
        <w:tabs>
          <w:tab w:val="num" w:pos="1026"/>
        </w:tabs>
        <w:ind w:left="1026" w:hanging="306"/>
      </w:pPr>
      <w:rPr>
        <w:rFonts w:ascii="Calibri" w:eastAsia="Calibri" w:hAnsi="Calibri" w:cs="Calibri"/>
        <w:color w:val="00ABCC"/>
        <w:position w:val="0"/>
        <w:sz w:val="30"/>
        <w:szCs w:val="30"/>
      </w:rPr>
    </w:lvl>
    <w:lvl w:ilvl="5">
      <w:start w:val="1"/>
      <w:numFmt w:val="bullet"/>
      <w:lvlText w:val="•"/>
      <w:lvlJc w:val="left"/>
      <w:pPr>
        <w:tabs>
          <w:tab w:val="num" w:pos="1206"/>
        </w:tabs>
        <w:ind w:left="1206" w:hanging="306"/>
      </w:pPr>
      <w:rPr>
        <w:rFonts w:ascii="Calibri" w:eastAsia="Calibri" w:hAnsi="Calibri" w:cs="Calibri"/>
        <w:color w:val="00ABCC"/>
        <w:position w:val="0"/>
        <w:sz w:val="30"/>
        <w:szCs w:val="30"/>
      </w:rPr>
    </w:lvl>
    <w:lvl w:ilvl="6">
      <w:start w:val="1"/>
      <w:numFmt w:val="bullet"/>
      <w:lvlText w:val="•"/>
      <w:lvlJc w:val="left"/>
      <w:pPr>
        <w:tabs>
          <w:tab w:val="num" w:pos="1386"/>
        </w:tabs>
        <w:ind w:left="1386" w:hanging="306"/>
      </w:pPr>
      <w:rPr>
        <w:rFonts w:ascii="Calibri" w:eastAsia="Calibri" w:hAnsi="Calibri" w:cs="Calibri"/>
        <w:color w:val="00ABCC"/>
        <w:position w:val="0"/>
        <w:sz w:val="30"/>
        <w:szCs w:val="30"/>
      </w:rPr>
    </w:lvl>
    <w:lvl w:ilvl="7">
      <w:start w:val="1"/>
      <w:numFmt w:val="bullet"/>
      <w:lvlText w:val="•"/>
      <w:lvlJc w:val="left"/>
      <w:pPr>
        <w:tabs>
          <w:tab w:val="num" w:pos="1566"/>
        </w:tabs>
        <w:ind w:left="1566" w:hanging="306"/>
      </w:pPr>
      <w:rPr>
        <w:rFonts w:ascii="Calibri" w:eastAsia="Calibri" w:hAnsi="Calibri" w:cs="Calibri"/>
        <w:color w:val="00ABCC"/>
        <w:position w:val="0"/>
        <w:sz w:val="30"/>
        <w:szCs w:val="30"/>
      </w:rPr>
    </w:lvl>
    <w:lvl w:ilvl="8">
      <w:start w:val="1"/>
      <w:numFmt w:val="bullet"/>
      <w:lvlText w:val="•"/>
      <w:lvlJc w:val="left"/>
      <w:pPr>
        <w:tabs>
          <w:tab w:val="num" w:pos="1746"/>
        </w:tabs>
        <w:ind w:left="1746" w:hanging="306"/>
      </w:pPr>
      <w:rPr>
        <w:rFonts w:ascii="Calibri" w:eastAsia="Calibri" w:hAnsi="Calibri" w:cs="Calibri"/>
        <w:color w:val="00ABCC"/>
        <w:position w:val="0"/>
        <w:sz w:val="30"/>
        <w:szCs w:val="30"/>
      </w:rPr>
    </w:lvl>
  </w:abstractNum>
  <w:abstractNum w:abstractNumId="2">
    <w:nsid w:val="412B4C61"/>
    <w:multiLevelType w:val="hybridMultilevel"/>
    <w:tmpl w:val="B4CC6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FF249A"/>
    <w:multiLevelType w:val="hybridMultilevel"/>
    <w:tmpl w:val="1EB0B9B4"/>
    <w:lvl w:ilvl="0" w:tplc="91CA6C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062CFE"/>
    <w:multiLevelType w:val="hybridMultilevel"/>
    <w:tmpl w:val="D2BCF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F0DD8"/>
    <w:multiLevelType w:val="hybridMultilevel"/>
    <w:tmpl w:val="D360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F04A3"/>
    <w:multiLevelType w:val="hybridMultilevel"/>
    <w:tmpl w:val="0AC6A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25636D1"/>
    <w:multiLevelType w:val="hybridMultilevel"/>
    <w:tmpl w:val="70420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B4E59"/>
    <w:multiLevelType w:val="hybridMultilevel"/>
    <w:tmpl w:val="4AA64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27D3B"/>
    <w:multiLevelType w:val="hybridMultilevel"/>
    <w:tmpl w:val="3BE4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B6CDF"/>
    <w:multiLevelType w:val="multilevel"/>
    <w:tmpl w:val="D14CEFDA"/>
    <w:styleLink w:val="ImportedStyle1"/>
    <w:lvl w:ilvl="0">
      <w:start w:val="1"/>
      <w:numFmt w:val="bullet"/>
      <w:lvlText w:val="•"/>
      <w:lvlJc w:val="left"/>
      <w:pPr>
        <w:tabs>
          <w:tab w:val="num" w:pos="294"/>
        </w:tabs>
        <w:ind w:left="294" w:hanging="294"/>
      </w:pPr>
      <w:rPr>
        <w:color w:val="00ABCC"/>
        <w:position w:val="0"/>
        <w:sz w:val="16"/>
        <w:szCs w:val="16"/>
        <w:rtl w:val="0"/>
        <w:lang w:val="en-US"/>
      </w:rPr>
    </w:lvl>
    <w:lvl w:ilvl="1">
      <w:start w:val="1"/>
      <w:numFmt w:val="bullet"/>
      <w:lvlText w:val="•"/>
      <w:lvlJc w:val="left"/>
      <w:pPr>
        <w:tabs>
          <w:tab w:val="num" w:pos="425"/>
        </w:tabs>
        <w:ind w:left="425" w:hanging="245"/>
      </w:pPr>
      <w:rPr>
        <w:color w:val="00ABCC"/>
        <w:position w:val="0"/>
        <w:sz w:val="24"/>
        <w:szCs w:val="24"/>
        <w:rtl w:val="0"/>
        <w:lang w:val="en-US"/>
      </w:rPr>
    </w:lvl>
    <w:lvl w:ilvl="2">
      <w:start w:val="1"/>
      <w:numFmt w:val="bullet"/>
      <w:lvlText w:val="•"/>
      <w:lvlJc w:val="left"/>
      <w:pPr>
        <w:tabs>
          <w:tab w:val="num" w:pos="605"/>
        </w:tabs>
        <w:ind w:left="605" w:hanging="245"/>
      </w:pPr>
      <w:rPr>
        <w:color w:val="00ABCC"/>
        <w:position w:val="0"/>
        <w:sz w:val="24"/>
        <w:szCs w:val="24"/>
        <w:rtl w:val="0"/>
        <w:lang w:val="en-US"/>
      </w:rPr>
    </w:lvl>
    <w:lvl w:ilvl="3">
      <w:start w:val="1"/>
      <w:numFmt w:val="bullet"/>
      <w:lvlText w:val="•"/>
      <w:lvlJc w:val="left"/>
      <w:pPr>
        <w:tabs>
          <w:tab w:val="num" w:pos="785"/>
        </w:tabs>
        <w:ind w:left="785" w:hanging="245"/>
      </w:pPr>
      <w:rPr>
        <w:color w:val="00ABCC"/>
        <w:position w:val="0"/>
        <w:sz w:val="24"/>
        <w:szCs w:val="24"/>
        <w:rtl w:val="0"/>
        <w:lang w:val="en-US"/>
      </w:rPr>
    </w:lvl>
    <w:lvl w:ilvl="4">
      <w:start w:val="1"/>
      <w:numFmt w:val="bullet"/>
      <w:lvlText w:val="•"/>
      <w:lvlJc w:val="left"/>
      <w:pPr>
        <w:tabs>
          <w:tab w:val="num" w:pos="965"/>
        </w:tabs>
        <w:ind w:left="965" w:hanging="245"/>
      </w:pPr>
      <w:rPr>
        <w:color w:val="00ABCC"/>
        <w:position w:val="0"/>
        <w:sz w:val="24"/>
        <w:szCs w:val="24"/>
        <w:rtl w:val="0"/>
        <w:lang w:val="en-US"/>
      </w:rPr>
    </w:lvl>
    <w:lvl w:ilvl="5">
      <w:start w:val="1"/>
      <w:numFmt w:val="bullet"/>
      <w:lvlText w:val="•"/>
      <w:lvlJc w:val="left"/>
      <w:pPr>
        <w:tabs>
          <w:tab w:val="num" w:pos="1145"/>
        </w:tabs>
        <w:ind w:left="1145" w:hanging="245"/>
      </w:pPr>
      <w:rPr>
        <w:color w:val="00ABCC"/>
        <w:position w:val="0"/>
        <w:sz w:val="24"/>
        <w:szCs w:val="24"/>
        <w:rtl w:val="0"/>
        <w:lang w:val="en-US"/>
      </w:rPr>
    </w:lvl>
    <w:lvl w:ilvl="6">
      <w:start w:val="1"/>
      <w:numFmt w:val="bullet"/>
      <w:lvlText w:val="•"/>
      <w:lvlJc w:val="left"/>
      <w:pPr>
        <w:tabs>
          <w:tab w:val="num" w:pos="1325"/>
        </w:tabs>
        <w:ind w:left="1325" w:hanging="245"/>
      </w:pPr>
      <w:rPr>
        <w:color w:val="00ABCC"/>
        <w:position w:val="0"/>
        <w:sz w:val="24"/>
        <w:szCs w:val="24"/>
        <w:rtl w:val="0"/>
        <w:lang w:val="en-US"/>
      </w:rPr>
    </w:lvl>
    <w:lvl w:ilvl="7">
      <w:start w:val="1"/>
      <w:numFmt w:val="bullet"/>
      <w:lvlText w:val="•"/>
      <w:lvlJc w:val="left"/>
      <w:pPr>
        <w:tabs>
          <w:tab w:val="num" w:pos="1505"/>
        </w:tabs>
        <w:ind w:left="1505" w:hanging="245"/>
      </w:pPr>
      <w:rPr>
        <w:color w:val="00ABCC"/>
        <w:position w:val="0"/>
        <w:sz w:val="24"/>
        <w:szCs w:val="24"/>
        <w:rtl w:val="0"/>
        <w:lang w:val="en-US"/>
      </w:rPr>
    </w:lvl>
    <w:lvl w:ilvl="8">
      <w:start w:val="1"/>
      <w:numFmt w:val="bullet"/>
      <w:lvlText w:val="•"/>
      <w:lvlJc w:val="left"/>
      <w:pPr>
        <w:tabs>
          <w:tab w:val="num" w:pos="1685"/>
        </w:tabs>
        <w:ind w:left="1685" w:hanging="245"/>
      </w:pPr>
      <w:rPr>
        <w:color w:val="00ABCC"/>
        <w:position w:val="0"/>
        <w:sz w:val="24"/>
        <w:szCs w:val="24"/>
        <w:rtl w:val="0"/>
        <w:lang w:val="en-US"/>
      </w:rPr>
    </w:lvl>
  </w:abstractNum>
  <w:num w:numId="1">
    <w:abstractNumId w:val="1"/>
  </w:num>
  <w:num w:numId="2">
    <w:abstractNumId w:val="0"/>
  </w:num>
  <w:num w:numId="3">
    <w:abstractNumId w:val="10"/>
  </w:num>
  <w:num w:numId="4">
    <w:abstractNumId w:val="8"/>
  </w:num>
  <w:num w:numId="5">
    <w:abstractNumId w:val="9"/>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3F"/>
    <w:rsid w:val="00004B37"/>
    <w:rsid w:val="00045875"/>
    <w:rsid w:val="00062782"/>
    <w:rsid w:val="000A6BAF"/>
    <w:rsid w:val="000C69F5"/>
    <w:rsid w:val="00133904"/>
    <w:rsid w:val="00136681"/>
    <w:rsid w:val="001C6757"/>
    <w:rsid w:val="00211E66"/>
    <w:rsid w:val="00240472"/>
    <w:rsid w:val="00240745"/>
    <w:rsid w:val="0024503F"/>
    <w:rsid w:val="002A2B15"/>
    <w:rsid w:val="002A4A98"/>
    <w:rsid w:val="002C5B37"/>
    <w:rsid w:val="00355DB0"/>
    <w:rsid w:val="00395D71"/>
    <w:rsid w:val="003A112C"/>
    <w:rsid w:val="003C3D81"/>
    <w:rsid w:val="003F4722"/>
    <w:rsid w:val="0044424E"/>
    <w:rsid w:val="0047165E"/>
    <w:rsid w:val="00481B8A"/>
    <w:rsid w:val="004D0804"/>
    <w:rsid w:val="004D2603"/>
    <w:rsid w:val="004D549D"/>
    <w:rsid w:val="004E142D"/>
    <w:rsid w:val="00500373"/>
    <w:rsid w:val="005074A4"/>
    <w:rsid w:val="005963A3"/>
    <w:rsid w:val="005F6226"/>
    <w:rsid w:val="00601839"/>
    <w:rsid w:val="00634EA4"/>
    <w:rsid w:val="00641536"/>
    <w:rsid w:val="006E65DA"/>
    <w:rsid w:val="00733924"/>
    <w:rsid w:val="00741368"/>
    <w:rsid w:val="00760C24"/>
    <w:rsid w:val="007B7F19"/>
    <w:rsid w:val="007D5A43"/>
    <w:rsid w:val="00836023"/>
    <w:rsid w:val="008818FC"/>
    <w:rsid w:val="008A21E6"/>
    <w:rsid w:val="008A6F6E"/>
    <w:rsid w:val="009D2026"/>
    <w:rsid w:val="00A0647F"/>
    <w:rsid w:val="00A73A77"/>
    <w:rsid w:val="00AC1F07"/>
    <w:rsid w:val="00AC6228"/>
    <w:rsid w:val="00AD161C"/>
    <w:rsid w:val="00AD4686"/>
    <w:rsid w:val="00B65D27"/>
    <w:rsid w:val="00B71EC3"/>
    <w:rsid w:val="00BE03D5"/>
    <w:rsid w:val="00C0578F"/>
    <w:rsid w:val="00C54DCF"/>
    <w:rsid w:val="00C722B3"/>
    <w:rsid w:val="00CA52FA"/>
    <w:rsid w:val="00CA6FAC"/>
    <w:rsid w:val="00CB7385"/>
    <w:rsid w:val="00D50A21"/>
    <w:rsid w:val="00DB1987"/>
    <w:rsid w:val="00DB20E1"/>
    <w:rsid w:val="00DB2D2A"/>
    <w:rsid w:val="00DE5A68"/>
    <w:rsid w:val="00E10D97"/>
    <w:rsid w:val="00E557FC"/>
    <w:rsid w:val="00E572D2"/>
    <w:rsid w:val="00EF0551"/>
    <w:rsid w:val="00F34EFE"/>
    <w:rsid w:val="00F5157D"/>
    <w:rsid w:val="00F87011"/>
    <w:rsid w:val="00F9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7C7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keepLines/>
      <w:spacing w:before="480"/>
      <w:outlineLvl w:val="0"/>
    </w:pPr>
    <w:rPr>
      <w:rFonts w:ascii="Neutra Text Alt" w:hAnsi="Arial Unicode MS" w:cs="Arial Unicode MS"/>
      <w:b/>
      <w:bCs/>
      <w:color w:val="00ABCC"/>
      <w:sz w:val="48"/>
      <w:szCs w:val="48"/>
      <w:u w:color="345A8A"/>
    </w:rPr>
  </w:style>
  <w:style w:type="paragraph" w:styleId="Heading2">
    <w:name w:val="heading 2"/>
    <w:pPr>
      <w:outlineLvl w:val="1"/>
    </w:pPr>
    <w:rPr>
      <w:rFonts w:ascii="Neutra Text Alt" w:hAnsi="Arial Unicode MS" w:cs="Arial Unicode MS"/>
      <w:color w:val="00ABCC"/>
      <w:sz w:val="30"/>
      <w:szCs w:val="30"/>
      <w:u w:color="000000"/>
    </w:rPr>
  </w:style>
  <w:style w:type="paragraph" w:styleId="Heading5">
    <w:name w:val="heading 5"/>
    <w:pPr>
      <w:outlineLvl w:val="4"/>
    </w:pPr>
    <w:rPr>
      <w:rFonts w:ascii="Avenir Medium"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Book" w:hAnsi="Arial Unicode MS" w:cs="Arial Unicode MS"/>
      <w:color w:val="485765"/>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9270"/>
      </w:tabs>
      <w:spacing w:line="360" w:lineRule="auto"/>
      <w:jc w:val="center"/>
    </w:pPr>
    <w:rPr>
      <w:rFonts w:ascii="Avenir Book" w:hAnsi="Arial Unicode MS" w:cs="Arial Unicode MS"/>
      <w:color w:val="00ABCC"/>
      <w:sz w:val="18"/>
      <w:szCs w:val="18"/>
      <w:u w:color="FFFFFF"/>
    </w:rPr>
  </w:style>
  <w:style w:type="numbering" w:customStyle="1" w:styleId="ImportedStyle1">
    <w:name w:val="Imported Style 1"/>
    <w:pPr>
      <w:numPr>
        <w:numId w:val="3"/>
      </w:numPr>
    </w:pPr>
  </w:style>
  <w:style w:type="paragraph" w:customStyle="1" w:styleId="BulletParagraph">
    <w:name w:val="Bullet Paragraph"/>
    <w:pPr>
      <w:tabs>
        <w:tab w:val="left" w:pos="180"/>
      </w:tabs>
      <w:ind w:left="180" w:hanging="180"/>
    </w:pPr>
    <w:rPr>
      <w:rFonts w:ascii="Avenir Book" w:hAnsi="Arial Unicode MS" w:cs="Arial Unicode MS"/>
      <w:color w:val="485765"/>
      <w:sz w:val="24"/>
      <w:szCs w:val="24"/>
      <w:u w:color="000000"/>
    </w:rPr>
  </w:style>
  <w:style w:type="paragraph" w:styleId="Title">
    <w:name w:val="Title"/>
    <w:next w:val="Body"/>
    <w:pPr>
      <w:keepNext/>
    </w:pPr>
    <w:rPr>
      <w:rFonts w:ascii="Neutra Text Alt" w:eastAsia="Neutra Text Alt" w:hAnsi="Neutra Text Alt" w:cs="Neutra Text Alt"/>
      <w:b/>
      <w:bCs/>
      <w:color w:val="00ABCC"/>
      <w:sz w:val="64"/>
      <w:szCs w:val="64"/>
      <w:u w:color="00ABCC"/>
    </w:rPr>
  </w:style>
  <w:style w:type="paragraph" w:customStyle="1" w:styleId="LabelDark">
    <w:name w:val="Label Dark"/>
    <w:pPr>
      <w:jc w:val="center"/>
    </w:pPr>
    <w:rPr>
      <w:rFonts w:ascii="Helvetica Light" w:hAnsi="Arial Unicode MS" w:cs="Arial Unicode MS"/>
      <w:color w:val="636669"/>
      <w:u w:color="666666"/>
      <w:shd w:val="clear" w:color="auto" w:fill="FFFFFF"/>
    </w:rPr>
  </w:style>
  <w:style w:type="paragraph" w:styleId="BalloonText">
    <w:name w:val="Balloon Text"/>
    <w:basedOn w:val="Normal"/>
    <w:link w:val="BalloonTextChar"/>
    <w:uiPriority w:val="99"/>
    <w:semiHidden/>
    <w:unhideWhenUsed/>
    <w:rsid w:val="00E55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7FC"/>
    <w:rPr>
      <w:rFonts w:ascii="Lucida Grande" w:hAnsi="Lucida Grande" w:cs="Lucida Grande"/>
      <w:sz w:val="18"/>
      <w:szCs w:val="18"/>
    </w:rPr>
  </w:style>
  <w:style w:type="paragraph" w:styleId="Header">
    <w:name w:val="header"/>
    <w:basedOn w:val="Normal"/>
    <w:link w:val="HeaderChar"/>
    <w:uiPriority w:val="99"/>
    <w:unhideWhenUsed/>
    <w:rsid w:val="00481B8A"/>
    <w:pPr>
      <w:tabs>
        <w:tab w:val="center" w:pos="4680"/>
        <w:tab w:val="right" w:pos="9360"/>
      </w:tabs>
    </w:pPr>
  </w:style>
  <w:style w:type="character" w:customStyle="1" w:styleId="HeaderChar">
    <w:name w:val="Header Char"/>
    <w:basedOn w:val="DefaultParagraphFont"/>
    <w:link w:val="Header"/>
    <w:uiPriority w:val="99"/>
    <w:rsid w:val="00481B8A"/>
    <w:rPr>
      <w:sz w:val="24"/>
      <w:szCs w:val="24"/>
    </w:rPr>
  </w:style>
  <w:style w:type="character" w:customStyle="1" w:styleId="FooterChar">
    <w:name w:val="Footer Char"/>
    <w:basedOn w:val="DefaultParagraphFont"/>
    <w:link w:val="Footer"/>
    <w:uiPriority w:val="99"/>
    <w:rsid w:val="00B71EC3"/>
    <w:rPr>
      <w:rFonts w:ascii="Avenir Book" w:hAnsi="Arial Unicode MS" w:cs="Arial Unicode MS"/>
      <w:color w:val="00ABCC"/>
      <w:sz w:val="18"/>
      <w:szCs w:val="18"/>
      <w:u w:color="FFFFFF"/>
    </w:rPr>
  </w:style>
  <w:style w:type="paragraph" w:styleId="ListParagraph">
    <w:name w:val="List Paragraph"/>
    <w:basedOn w:val="Normal"/>
    <w:uiPriority w:val="34"/>
    <w:qFormat/>
    <w:rsid w:val="004D5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keepLines/>
      <w:spacing w:before="480"/>
      <w:outlineLvl w:val="0"/>
    </w:pPr>
    <w:rPr>
      <w:rFonts w:ascii="Neutra Text Alt" w:hAnsi="Arial Unicode MS" w:cs="Arial Unicode MS"/>
      <w:b/>
      <w:bCs/>
      <w:color w:val="00ABCC"/>
      <w:sz w:val="48"/>
      <w:szCs w:val="48"/>
      <w:u w:color="345A8A"/>
    </w:rPr>
  </w:style>
  <w:style w:type="paragraph" w:styleId="Heading2">
    <w:name w:val="heading 2"/>
    <w:pPr>
      <w:outlineLvl w:val="1"/>
    </w:pPr>
    <w:rPr>
      <w:rFonts w:ascii="Neutra Text Alt" w:hAnsi="Arial Unicode MS" w:cs="Arial Unicode MS"/>
      <w:color w:val="00ABCC"/>
      <w:sz w:val="30"/>
      <w:szCs w:val="30"/>
      <w:u w:color="000000"/>
    </w:rPr>
  </w:style>
  <w:style w:type="paragraph" w:styleId="Heading5">
    <w:name w:val="heading 5"/>
    <w:pPr>
      <w:outlineLvl w:val="4"/>
    </w:pPr>
    <w:rPr>
      <w:rFonts w:ascii="Avenir Medium"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Book" w:hAnsi="Arial Unicode MS" w:cs="Arial Unicode MS"/>
      <w:color w:val="485765"/>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9270"/>
      </w:tabs>
      <w:spacing w:line="360" w:lineRule="auto"/>
      <w:jc w:val="center"/>
    </w:pPr>
    <w:rPr>
      <w:rFonts w:ascii="Avenir Book" w:hAnsi="Arial Unicode MS" w:cs="Arial Unicode MS"/>
      <w:color w:val="00ABCC"/>
      <w:sz w:val="18"/>
      <w:szCs w:val="18"/>
      <w:u w:color="FFFFFF"/>
    </w:rPr>
  </w:style>
  <w:style w:type="numbering" w:customStyle="1" w:styleId="ImportedStyle1">
    <w:name w:val="Imported Style 1"/>
    <w:pPr>
      <w:numPr>
        <w:numId w:val="3"/>
      </w:numPr>
    </w:pPr>
  </w:style>
  <w:style w:type="paragraph" w:customStyle="1" w:styleId="BulletParagraph">
    <w:name w:val="Bullet Paragraph"/>
    <w:pPr>
      <w:tabs>
        <w:tab w:val="left" w:pos="180"/>
      </w:tabs>
      <w:ind w:left="180" w:hanging="180"/>
    </w:pPr>
    <w:rPr>
      <w:rFonts w:ascii="Avenir Book" w:hAnsi="Arial Unicode MS" w:cs="Arial Unicode MS"/>
      <w:color w:val="485765"/>
      <w:sz w:val="24"/>
      <w:szCs w:val="24"/>
      <w:u w:color="000000"/>
    </w:rPr>
  </w:style>
  <w:style w:type="paragraph" w:styleId="Title">
    <w:name w:val="Title"/>
    <w:next w:val="Body"/>
    <w:pPr>
      <w:keepNext/>
    </w:pPr>
    <w:rPr>
      <w:rFonts w:ascii="Neutra Text Alt" w:eastAsia="Neutra Text Alt" w:hAnsi="Neutra Text Alt" w:cs="Neutra Text Alt"/>
      <w:b/>
      <w:bCs/>
      <w:color w:val="00ABCC"/>
      <w:sz w:val="64"/>
      <w:szCs w:val="64"/>
      <w:u w:color="00ABCC"/>
    </w:rPr>
  </w:style>
  <w:style w:type="paragraph" w:customStyle="1" w:styleId="LabelDark">
    <w:name w:val="Label Dark"/>
    <w:pPr>
      <w:jc w:val="center"/>
    </w:pPr>
    <w:rPr>
      <w:rFonts w:ascii="Helvetica Light" w:hAnsi="Arial Unicode MS" w:cs="Arial Unicode MS"/>
      <w:color w:val="636669"/>
      <w:u w:color="666666"/>
      <w:shd w:val="clear" w:color="auto" w:fill="FFFFFF"/>
    </w:rPr>
  </w:style>
  <w:style w:type="paragraph" w:styleId="BalloonText">
    <w:name w:val="Balloon Text"/>
    <w:basedOn w:val="Normal"/>
    <w:link w:val="BalloonTextChar"/>
    <w:uiPriority w:val="99"/>
    <w:semiHidden/>
    <w:unhideWhenUsed/>
    <w:rsid w:val="00E55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7FC"/>
    <w:rPr>
      <w:rFonts w:ascii="Lucida Grande" w:hAnsi="Lucida Grande" w:cs="Lucida Grande"/>
      <w:sz w:val="18"/>
      <w:szCs w:val="18"/>
    </w:rPr>
  </w:style>
  <w:style w:type="paragraph" w:styleId="Header">
    <w:name w:val="header"/>
    <w:basedOn w:val="Normal"/>
    <w:link w:val="HeaderChar"/>
    <w:uiPriority w:val="99"/>
    <w:unhideWhenUsed/>
    <w:rsid w:val="00481B8A"/>
    <w:pPr>
      <w:tabs>
        <w:tab w:val="center" w:pos="4680"/>
        <w:tab w:val="right" w:pos="9360"/>
      </w:tabs>
    </w:pPr>
  </w:style>
  <w:style w:type="character" w:customStyle="1" w:styleId="HeaderChar">
    <w:name w:val="Header Char"/>
    <w:basedOn w:val="DefaultParagraphFont"/>
    <w:link w:val="Header"/>
    <w:uiPriority w:val="99"/>
    <w:rsid w:val="00481B8A"/>
    <w:rPr>
      <w:sz w:val="24"/>
      <w:szCs w:val="24"/>
    </w:rPr>
  </w:style>
  <w:style w:type="character" w:customStyle="1" w:styleId="FooterChar">
    <w:name w:val="Footer Char"/>
    <w:basedOn w:val="DefaultParagraphFont"/>
    <w:link w:val="Footer"/>
    <w:uiPriority w:val="99"/>
    <w:rsid w:val="00B71EC3"/>
    <w:rPr>
      <w:rFonts w:ascii="Avenir Book" w:hAnsi="Arial Unicode MS" w:cs="Arial Unicode MS"/>
      <w:color w:val="00ABCC"/>
      <w:sz w:val="18"/>
      <w:szCs w:val="18"/>
      <w:u w:color="FFFFFF"/>
    </w:rPr>
  </w:style>
  <w:style w:type="paragraph" w:styleId="ListParagraph">
    <w:name w:val="List Paragraph"/>
    <w:basedOn w:val="Normal"/>
    <w:uiPriority w:val="34"/>
    <w:qFormat/>
    <w:rsid w:val="004D5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2751">
      <w:bodyDiv w:val="1"/>
      <w:marLeft w:val="0"/>
      <w:marRight w:val="0"/>
      <w:marTop w:val="0"/>
      <w:marBottom w:val="0"/>
      <w:divBdr>
        <w:top w:val="none" w:sz="0" w:space="0" w:color="auto"/>
        <w:left w:val="none" w:sz="0" w:space="0" w:color="auto"/>
        <w:bottom w:val="none" w:sz="0" w:space="0" w:color="auto"/>
        <w:right w:val="none" w:sz="0" w:space="0" w:color="auto"/>
      </w:divBdr>
    </w:div>
    <w:div w:id="191936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bin.gruenfeld@la.gov" TargetMode="External"/><Relationship Id="rId4" Type="http://schemas.microsoft.com/office/2007/relationships/stylesWithEffects" Target="stylesWithEffects.xml"/><Relationship Id="rId9" Type="http://schemas.openxmlformats.org/officeDocument/2006/relationships/hyperlink" Target="mailto:jane.herwehe@l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FH Color Scheme">
      <a:dk1>
        <a:srgbClr val="00ABCC"/>
      </a:dk1>
      <a:lt1>
        <a:srgbClr val="FFFFFF"/>
      </a:lt1>
      <a:dk2>
        <a:srgbClr val="485868"/>
      </a:dk2>
      <a:lt2>
        <a:srgbClr val="EEECE1"/>
      </a:lt2>
      <a:accent1>
        <a:srgbClr val="12244C"/>
      </a:accent1>
      <a:accent2>
        <a:srgbClr val="8BC53E"/>
      </a:accent2>
      <a:accent3>
        <a:srgbClr val="C0DAE3"/>
      </a:accent3>
      <a:accent4>
        <a:srgbClr val="3F84B2"/>
      </a:accent4>
      <a:accent5>
        <a:srgbClr val="593C80"/>
      </a:accent5>
      <a:accent6>
        <a:srgbClr val="F58700"/>
      </a:accent6>
      <a:hlink>
        <a:srgbClr val="00ABCC"/>
      </a:hlink>
      <a:folHlink>
        <a:srgbClr val="12244C"/>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3786-4BA2-4A99-AFE1-D555502A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Kiaroskuro</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Delerno</dc:creator>
  <cp:lastModifiedBy>Jane Herwehe</cp:lastModifiedBy>
  <cp:revision>3</cp:revision>
  <cp:lastPrinted>2015-06-16T12:49:00Z</cp:lastPrinted>
  <dcterms:created xsi:type="dcterms:W3CDTF">2015-06-30T20:12:00Z</dcterms:created>
  <dcterms:modified xsi:type="dcterms:W3CDTF">2015-10-06T14:12:00Z</dcterms:modified>
</cp:coreProperties>
</file>